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51C" w:rsidRPr="00FF3A4F" w:rsidRDefault="000D451C" w:rsidP="000D451C">
      <w:pPr>
        <w:pStyle w:val="NoSpacing"/>
        <w:framePr w:w="9946" w:h="2462" w:wrap="notBeside" w:vAnchor="text" w:hAnchor="page" w:x="1051" w:y="-5"/>
        <w:spacing w:line="360" w:lineRule="auto"/>
        <w:ind w:left="737" w:firstLine="737"/>
        <w:jc w:val="center"/>
        <w:rPr>
          <w:rFonts w:ascii="Times New Roman" w:hAnsi="Times New Roman"/>
          <w:b/>
          <w:sz w:val="24"/>
          <w:szCs w:val="24"/>
        </w:rPr>
      </w:pPr>
      <w:r w:rsidRPr="00FF3A4F">
        <w:rPr>
          <w:rFonts w:ascii="Times New Roman" w:hAnsi="Times New Roman"/>
          <w:b/>
          <w:sz w:val="24"/>
          <w:szCs w:val="24"/>
        </w:rPr>
        <w:t>МИНИСТЕРСТВО НА ЗЕМЕДЕЛИЕТО</w:t>
      </w:r>
    </w:p>
    <w:p w:rsidR="000D451C" w:rsidRPr="00200D73" w:rsidRDefault="000D451C" w:rsidP="000D451C">
      <w:pPr>
        <w:pStyle w:val="NoSpacing"/>
        <w:framePr w:w="9946" w:h="2462" w:wrap="notBeside" w:vAnchor="text" w:hAnchor="page" w:x="1051" w:y="-5"/>
        <w:spacing w:line="360" w:lineRule="auto"/>
        <w:rPr>
          <w:rFonts w:ascii="Times New Roman" w:hAnsi="Times New Roman"/>
          <w:b/>
          <w:sz w:val="20"/>
          <w:szCs w:val="20"/>
        </w:rPr>
      </w:pPr>
      <w:r>
        <w:rPr>
          <w:rFonts w:ascii="Times New Roman" w:hAnsi="Times New Roman"/>
          <w:b/>
          <w:sz w:val="20"/>
          <w:szCs w:val="20"/>
          <w:lang w:val="en-US"/>
        </w:rPr>
        <w:t xml:space="preserve">      </w:t>
      </w:r>
      <w:r>
        <w:rPr>
          <w:rFonts w:ascii="Times New Roman" w:hAnsi="Times New Roman"/>
          <w:b/>
          <w:sz w:val="20"/>
          <w:szCs w:val="20"/>
          <w:lang w:val="en-US"/>
        </w:rPr>
        <w:tab/>
      </w:r>
      <w:r>
        <w:rPr>
          <w:rFonts w:ascii="Times New Roman" w:hAnsi="Times New Roman"/>
          <w:b/>
          <w:sz w:val="20"/>
          <w:szCs w:val="20"/>
          <w:lang w:val="en-US"/>
        </w:rPr>
        <w:tab/>
        <w:t xml:space="preserve">                   </w:t>
      </w:r>
      <w:r w:rsidRPr="00200D73">
        <w:rPr>
          <w:rFonts w:ascii="Times New Roman" w:hAnsi="Times New Roman"/>
          <w:b/>
          <w:sz w:val="20"/>
          <w:szCs w:val="20"/>
        </w:rPr>
        <w:t>СЕВЕРНОЦЕНТРАЛНО ДЪРЖАВНО ПРЕДПРИЯТИЕ – ДП ГАБРОВО</w:t>
      </w:r>
    </w:p>
    <w:p w:rsidR="000D451C" w:rsidRPr="005F3FE2" w:rsidRDefault="000D451C" w:rsidP="000D451C">
      <w:pPr>
        <w:pStyle w:val="NoSpacing"/>
        <w:framePr w:w="9946" w:h="2462" w:wrap="notBeside" w:vAnchor="text" w:hAnchor="page" w:x="1051" w:y="-5"/>
        <w:tabs>
          <w:tab w:val="left" w:pos="225"/>
          <w:tab w:val="center" w:pos="4680"/>
        </w:tabs>
        <w:rPr>
          <w:rFonts w:ascii="Times New Roman" w:hAnsi="Times New Roman"/>
          <w:sz w:val="20"/>
          <w:szCs w:val="20"/>
        </w:rPr>
      </w:pPr>
      <w:r>
        <w:rPr>
          <w:rFonts w:ascii="Times New Roman" w:hAnsi="Times New Roman"/>
          <w:sz w:val="20"/>
          <w:szCs w:val="20"/>
        </w:rPr>
        <w:tab/>
      </w:r>
      <w:r>
        <w:rPr>
          <w:rFonts w:ascii="Times New Roman" w:hAnsi="Times New Roman"/>
          <w:sz w:val="20"/>
          <w:szCs w:val="20"/>
          <w:lang w:val="en-US"/>
        </w:rPr>
        <w:t xml:space="preserve">   </w:t>
      </w:r>
      <w:r>
        <w:rPr>
          <w:rFonts w:ascii="Times New Roman" w:hAnsi="Times New Roman"/>
          <w:sz w:val="20"/>
          <w:szCs w:val="20"/>
          <w:lang w:val="en-US"/>
        </w:rPr>
        <w:tab/>
        <w:t xml:space="preserve">                                        </w:t>
      </w:r>
      <w:r>
        <w:rPr>
          <w:rFonts w:ascii="Times New Roman" w:hAnsi="Times New Roman"/>
          <w:sz w:val="20"/>
          <w:szCs w:val="20"/>
        </w:rPr>
        <w:t>5300 Габрово, ул. „Бодра смяна” № 3</w:t>
      </w:r>
      <w:r w:rsidRPr="005F3FE2">
        <w:rPr>
          <w:rFonts w:ascii="Times New Roman" w:hAnsi="Times New Roman"/>
          <w:sz w:val="20"/>
          <w:szCs w:val="20"/>
        </w:rPr>
        <w:t>, ПК 3 ,тел. 066 800077; факс: 066 800094</w:t>
      </w:r>
    </w:p>
    <w:p w:rsidR="000D451C" w:rsidRDefault="000D451C" w:rsidP="000D451C">
      <w:pPr>
        <w:pStyle w:val="NoSpacing"/>
        <w:framePr w:w="9946" w:h="2462" w:wrap="notBeside" w:vAnchor="text" w:hAnchor="page" w:x="1051" w:y="-5"/>
        <w:tabs>
          <w:tab w:val="center" w:pos="4680"/>
          <w:tab w:val="left" w:pos="8655"/>
        </w:tabs>
        <w:rPr>
          <w:sz w:val="20"/>
          <w:szCs w:val="20"/>
          <w:lang w:val="en-US"/>
        </w:rPr>
      </w:pPr>
      <w:r>
        <w:rPr>
          <w:sz w:val="20"/>
          <w:szCs w:val="20"/>
          <w:lang w:val="en-US"/>
        </w:rPr>
        <w:t xml:space="preserve">                                                         </w:t>
      </w:r>
      <w:r w:rsidRPr="005F3FE2">
        <w:rPr>
          <w:sz w:val="20"/>
          <w:szCs w:val="20"/>
        </w:rPr>
        <w:t xml:space="preserve">e-mail: </w:t>
      </w:r>
      <w:hyperlink r:id="rId7" w:history="1">
        <w:r w:rsidRPr="005F3FE2">
          <w:rPr>
            <w:rStyle w:val="Hyperlink"/>
            <w:sz w:val="20"/>
            <w:szCs w:val="20"/>
            <w:lang w:val="en-US"/>
          </w:rPr>
          <w:t>dpgabrovo@mzh.government.bg</w:t>
        </w:r>
      </w:hyperlink>
      <w:r w:rsidRPr="005F3FE2">
        <w:rPr>
          <w:sz w:val="20"/>
          <w:szCs w:val="20"/>
        </w:rPr>
        <w:t xml:space="preserve">   </w:t>
      </w:r>
      <w:hyperlink r:id="rId8" w:history="1">
        <w:r w:rsidRPr="005F3FE2">
          <w:rPr>
            <w:rStyle w:val="Hyperlink"/>
            <w:sz w:val="20"/>
            <w:szCs w:val="20"/>
            <w:lang w:val="en-US"/>
          </w:rPr>
          <w:t>office@scdp.bg</w:t>
        </w:r>
      </w:hyperlink>
      <w:r>
        <w:rPr>
          <w:sz w:val="20"/>
          <w:szCs w:val="20"/>
          <w:lang w:val="en-US"/>
        </w:rPr>
        <w:t xml:space="preserve">, </w:t>
      </w:r>
      <w:r w:rsidRPr="00D3581B">
        <w:rPr>
          <w:rFonts w:ascii="Times New Roman" w:hAnsi="Times New Roman"/>
          <w:color w:val="0000FF"/>
          <w:sz w:val="20"/>
          <w:szCs w:val="20"/>
          <w:u w:val="single"/>
          <w:lang w:val="en-US"/>
        </w:rPr>
        <w:t>www.scdp.bg</w:t>
      </w:r>
    </w:p>
    <w:p w:rsidR="000D451C" w:rsidRPr="00B51117" w:rsidRDefault="000D451C" w:rsidP="000D451C">
      <w:pPr>
        <w:pStyle w:val="NoSpacing"/>
        <w:framePr w:w="9946" w:h="2462" w:wrap="notBeside" w:vAnchor="text" w:hAnchor="page" w:x="1051" w:y="-5"/>
        <w:jc w:val="center"/>
        <w:rPr>
          <w:rFonts w:ascii="Bookman Old Style" w:hAnsi="Bookman Old Style"/>
          <w:b/>
          <w:sz w:val="24"/>
          <w:szCs w:val="24"/>
        </w:rPr>
      </w:pPr>
      <w:r>
        <w:rPr>
          <w:rFonts w:ascii="Bookman Old Style" w:hAnsi="Bookman Old Style"/>
          <w:b/>
          <w:sz w:val="24"/>
          <w:szCs w:val="24"/>
          <w:lang w:val="en-US"/>
        </w:rPr>
        <w:t>_______________________</w:t>
      </w:r>
      <w:r w:rsidRPr="00200D73">
        <w:rPr>
          <w:rFonts w:ascii="Bookman Old Style" w:hAnsi="Bookman Old Style"/>
          <w:b/>
          <w:sz w:val="24"/>
          <w:szCs w:val="24"/>
          <w:lang w:val="en-US"/>
        </w:rPr>
        <w:t>____________________________________</w:t>
      </w:r>
      <w:r>
        <w:rPr>
          <w:rFonts w:ascii="Bookman Old Style" w:hAnsi="Bookman Old Style"/>
          <w:b/>
          <w:sz w:val="24"/>
          <w:szCs w:val="24"/>
          <w:lang w:val="en-US"/>
        </w:rPr>
        <w:t>________________</w:t>
      </w:r>
    </w:p>
    <w:p w:rsidR="000D451C" w:rsidRDefault="000D451C" w:rsidP="000D451C">
      <w:pPr>
        <w:framePr w:w="9946" w:h="2462" w:wrap="notBeside" w:vAnchor="text" w:hAnchor="page" w:x="1051" w:y="-5"/>
      </w:pPr>
    </w:p>
    <w:p w:rsidR="002B0F58" w:rsidRDefault="000D451C" w:rsidP="00766DA7">
      <w:pPr>
        <w:jc w:val="center"/>
        <w:rPr>
          <w:rFonts w:ascii="Bookman Old Style" w:hAnsi="Bookman Old Style"/>
          <w:b/>
          <w:sz w:val="26"/>
          <w:szCs w:val="26"/>
        </w:rPr>
      </w:pPr>
      <w:r>
        <w:rPr>
          <w:rFonts w:ascii="Times New Roman" w:hAnsi="Times New Roman"/>
          <w:b/>
          <w:noProof/>
          <w:lang w:val="en-US" w:eastAsia="en-US" w:bidi="ar-SA"/>
        </w:rPr>
        <w:drawing>
          <wp:anchor distT="0" distB="0" distL="114300" distR="114300" simplePos="0" relativeHeight="377489159" behindDoc="0" locked="0" layoutInCell="1" allowOverlap="1" wp14:anchorId="64368996" wp14:editId="1B492300">
            <wp:simplePos x="0" y="0"/>
            <wp:positionH relativeFrom="column">
              <wp:posOffset>-51435</wp:posOffset>
            </wp:positionH>
            <wp:positionV relativeFrom="paragraph">
              <wp:posOffset>-60960</wp:posOffset>
            </wp:positionV>
            <wp:extent cx="952500" cy="838200"/>
            <wp:effectExtent l="0" t="0" r="0" b="0"/>
            <wp:wrapNone/>
            <wp:docPr id="14" name="Picture 14" descr="LOGO_SCDP_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CDP_20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6830" cy="842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0F58" w:rsidRDefault="002B0F58" w:rsidP="00766DA7">
      <w:pPr>
        <w:jc w:val="center"/>
        <w:rPr>
          <w:rFonts w:ascii="Bookman Old Style" w:hAnsi="Bookman Old Style"/>
          <w:b/>
          <w:sz w:val="26"/>
          <w:szCs w:val="26"/>
        </w:rPr>
      </w:pPr>
    </w:p>
    <w:p w:rsidR="002B0F58" w:rsidRDefault="002B0F58" w:rsidP="00766DA7">
      <w:pPr>
        <w:jc w:val="center"/>
        <w:rPr>
          <w:rFonts w:ascii="Bookman Old Style" w:hAnsi="Bookman Old Style"/>
          <w:b/>
          <w:sz w:val="26"/>
          <w:szCs w:val="26"/>
          <w:lang w:val="en-US"/>
        </w:rPr>
      </w:pPr>
    </w:p>
    <w:p w:rsidR="000D451C" w:rsidRDefault="000D451C" w:rsidP="00766DA7">
      <w:pPr>
        <w:jc w:val="center"/>
        <w:rPr>
          <w:rFonts w:ascii="Bookman Old Style" w:hAnsi="Bookman Old Style"/>
          <w:b/>
          <w:sz w:val="26"/>
          <w:szCs w:val="26"/>
          <w:lang w:val="en-US"/>
        </w:rPr>
      </w:pPr>
    </w:p>
    <w:p w:rsidR="000D451C" w:rsidRDefault="000D451C" w:rsidP="00766DA7">
      <w:pPr>
        <w:jc w:val="center"/>
        <w:rPr>
          <w:rFonts w:ascii="Bookman Old Style" w:hAnsi="Bookman Old Style"/>
          <w:b/>
          <w:sz w:val="26"/>
          <w:szCs w:val="26"/>
          <w:lang w:val="en-US"/>
        </w:rPr>
      </w:pPr>
    </w:p>
    <w:p w:rsidR="000D451C" w:rsidRPr="000D451C" w:rsidRDefault="000D451C" w:rsidP="00766DA7">
      <w:pPr>
        <w:jc w:val="center"/>
        <w:rPr>
          <w:rFonts w:ascii="Bookman Old Style" w:hAnsi="Bookman Old Style"/>
          <w:b/>
          <w:sz w:val="26"/>
          <w:szCs w:val="26"/>
          <w:lang w:val="en-US"/>
        </w:rPr>
      </w:pPr>
    </w:p>
    <w:p w:rsidR="002B0F58" w:rsidRDefault="002B0F58" w:rsidP="00766DA7">
      <w:pPr>
        <w:jc w:val="center"/>
        <w:rPr>
          <w:rFonts w:ascii="Bookman Old Style" w:hAnsi="Bookman Old Style"/>
          <w:b/>
          <w:sz w:val="26"/>
          <w:szCs w:val="26"/>
        </w:rPr>
      </w:pPr>
    </w:p>
    <w:p w:rsidR="002B0F58" w:rsidRDefault="002B0F58" w:rsidP="00766DA7">
      <w:pPr>
        <w:jc w:val="center"/>
        <w:rPr>
          <w:rFonts w:ascii="Bookman Old Style" w:hAnsi="Bookman Old Style"/>
          <w:b/>
          <w:sz w:val="26"/>
          <w:szCs w:val="26"/>
        </w:rPr>
      </w:pPr>
    </w:p>
    <w:p w:rsidR="00766DA7" w:rsidRPr="00766DA7" w:rsidRDefault="007E74C5" w:rsidP="00766DA7">
      <w:pPr>
        <w:jc w:val="center"/>
        <w:rPr>
          <w:rFonts w:ascii="Bookman Old Style" w:hAnsi="Bookman Old Style"/>
          <w:b/>
          <w:sz w:val="26"/>
          <w:szCs w:val="26"/>
        </w:rPr>
      </w:pPr>
      <w:r w:rsidRPr="00766DA7">
        <w:rPr>
          <w:rFonts w:ascii="Bookman Old Style" w:hAnsi="Bookman Old Style"/>
          <w:b/>
          <w:sz w:val="26"/>
          <w:szCs w:val="26"/>
        </w:rPr>
        <w:t>ВЪТРЕШНИ ПРАВИЛА</w:t>
      </w:r>
      <w:r w:rsidRPr="00766DA7">
        <w:rPr>
          <w:rFonts w:ascii="Bookman Old Style" w:hAnsi="Bookman Old Style"/>
          <w:b/>
          <w:sz w:val="26"/>
          <w:szCs w:val="26"/>
        </w:rPr>
        <w:br/>
        <w:t>ЗА ПОСЛЕДВАЩИ ОЦЕНКИ НА</w:t>
      </w:r>
      <w:r w:rsidRPr="00766DA7">
        <w:rPr>
          <w:rFonts w:ascii="Bookman Old Style" w:hAnsi="Bookman Old Style"/>
          <w:b/>
          <w:sz w:val="26"/>
          <w:szCs w:val="26"/>
        </w:rPr>
        <w:br/>
        <w:t xml:space="preserve">ИЗПЪЛНЕНИЕТО В </w:t>
      </w:r>
      <w:r w:rsidR="00766DA7" w:rsidRPr="00766DA7">
        <w:rPr>
          <w:rFonts w:ascii="Bookman Old Style" w:hAnsi="Bookman Old Style"/>
          <w:b/>
          <w:sz w:val="26"/>
          <w:szCs w:val="26"/>
        </w:rPr>
        <w:t>СЕВЕРНОЦЕНТРАЛНО</w:t>
      </w:r>
    </w:p>
    <w:p w:rsidR="008124CF" w:rsidRDefault="00766DA7" w:rsidP="00766DA7">
      <w:pPr>
        <w:jc w:val="center"/>
        <w:rPr>
          <w:rFonts w:ascii="Bookman Old Style" w:hAnsi="Bookman Old Style"/>
          <w:b/>
          <w:sz w:val="26"/>
          <w:szCs w:val="26"/>
        </w:rPr>
      </w:pPr>
      <w:r w:rsidRPr="00766DA7">
        <w:rPr>
          <w:rFonts w:ascii="Bookman Old Style" w:hAnsi="Bookman Old Style"/>
          <w:b/>
          <w:sz w:val="26"/>
          <w:szCs w:val="26"/>
        </w:rPr>
        <w:t>ДЪРЖАВНО ПРЕДПРИЯТИЕ ДП</w:t>
      </w:r>
    </w:p>
    <w:p w:rsidR="000D451C" w:rsidRPr="00766DA7" w:rsidRDefault="000D451C" w:rsidP="00766DA7">
      <w:pPr>
        <w:jc w:val="center"/>
        <w:rPr>
          <w:rFonts w:ascii="Bookman Old Style" w:hAnsi="Bookman Old Style"/>
          <w:b/>
          <w:sz w:val="26"/>
          <w:szCs w:val="26"/>
        </w:rPr>
      </w:pPr>
      <w:r>
        <w:rPr>
          <w:rFonts w:ascii="Bookman Old Style" w:hAnsi="Bookman Old Style"/>
          <w:b/>
          <w:sz w:val="26"/>
          <w:szCs w:val="26"/>
        </w:rPr>
        <w:t>град ГАБРОВО</w:t>
      </w:r>
    </w:p>
    <w:p w:rsidR="00766DA7" w:rsidRP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6"/>
          <w:szCs w:val="26"/>
        </w:rPr>
      </w:pPr>
    </w:p>
    <w:p w:rsidR="00766DA7" w:rsidRP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6"/>
          <w:szCs w:val="26"/>
        </w:rPr>
      </w:pPr>
    </w:p>
    <w:p w:rsidR="00766DA7" w:rsidRP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6"/>
          <w:szCs w:val="26"/>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jc w:val="left"/>
        <w:rPr>
          <w:rFonts w:ascii="Bookman Old Style" w:eastAsia="Arial Unicode MS" w:hAnsi="Bookman Old Style" w:cs="Arial Unicode MS"/>
          <w:bCs w:val="0"/>
          <w:spacing w:val="0"/>
          <w:sz w:val="22"/>
          <w:szCs w:val="22"/>
        </w:rPr>
      </w:pPr>
    </w:p>
    <w:p w:rsidR="00766DA7" w:rsidRDefault="00766DA7" w:rsidP="00766DA7">
      <w:pPr>
        <w:pStyle w:val="Bodytext40"/>
        <w:shd w:val="clear" w:color="auto" w:fill="auto"/>
        <w:spacing w:before="0" w:after="0" w:line="400" w:lineRule="exact"/>
        <w:rPr>
          <w:rFonts w:ascii="Bookman Old Style" w:eastAsia="Arial Unicode MS" w:hAnsi="Bookman Old Style" w:cs="Arial Unicode MS"/>
          <w:bCs w:val="0"/>
          <w:spacing w:val="0"/>
          <w:sz w:val="22"/>
          <w:szCs w:val="22"/>
        </w:rPr>
      </w:pPr>
    </w:p>
    <w:p w:rsidR="008124CF" w:rsidRPr="00766DA7" w:rsidRDefault="00766DA7" w:rsidP="00766DA7">
      <w:pPr>
        <w:pStyle w:val="Bodytext40"/>
        <w:shd w:val="clear" w:color="auto" w:fill="auto"/>
        <w:spacing w:before="0" w:after="0" w:line="400" w:lineRule="exact"/>
        <w:rPr>
          <w:rFonts w:ascii="Bookman Old Style" w:hAnsi="Bookman Old Style"/>
          <w:sz w:val="22"/>
          <w:szCs w:val="22"/>
        </w:rPr>
        <w:sectPr w:rsidR="008124CF" w:rsidRPr="00766DA7" w:rsidSect="002B0F58">
          <w:headerReference w:type="default" r:id="rId10"/>
          <w:pgSz w:w="11900" w:h="16840"/>
          <w:pgMar w:top="1191" w:right="885" w:bottom="1094" w:left="1236" w:header="0" w:footer="6" w:gutter="0"/>
          <w:cols w:space="720"/>
          <w:noEndnote/>
          <w:docGrid w:linePitch="360"/>
        </w:sectPr>
      </w:pPr>
      <w:r>
        <w:rPr>
          <w:rFonts w:ascii="Bookman Old Style" w:hAnsi="Bookman Old Style"/>
          <w:sz w:val="22"/>
          <w:szCs w:val="22"/>
        </w:rPr>
        <w:t>Април 2022</w:t>
      </w:r>
      <w:r w:rsidR="000D451C">
        <w:rPr>
          <w:rFonts w:ascii="Bookman Old Style" w:hAnsi="Bookman Old Style"/>
          <w:sz w:val="22"/>
          <w:szCs w:val="22"/>
        </w:rPr>
        <w:t xml:space="preserve"> </w:t>
      </w:r>
      <w:r w:rsidR="007E74C5" w:rsidRPr="00766DA7">
        <w:rPr>
          <w:rFonts w:ascii="Bookman Old Style" w:hAnsi="Bookman Old Style"/>
          <w:sz w:val="22"/>
          <w:szCs w:val="22"/>
        </w:rPr>
        <w:t>г.</w:t>
      </w:r>
    </w:p>
    <w:p w:rsidR="008124CF" w:rsidRPr="00766DA7" w:rsidRDefault="007E74C5">
      <w:pPr>
        <w:pStyle w:val="Headingnumber20"/>
        <w:shd w:val="clear" w:color="auto" w:fill="auto"/>
        <w:spacing w:after="342" w:line="280" w:lineRule="exact"/>
        <w:rPr>
          <w:rFonts w:ascii="Bookman Old Style" w:hAnsi="Bookman Old Style"/>
          <w:sz w:val="22"/>
          <w:szCs w:val="22"/>
        </w:rPr>
      </w:pPr>
      <w:r w:rsidRPr="00766DA7">
        <w:rPr>
          <w:rFonts w:ascii="Bookman Old Style" w:hAnsi="Bookman Old Style"/>
          <w:sz w:val="22"/>
          <w:szCs w:val="22"/>
        </w:rPr>
        <w:lastRenderedPageBreak/>
        <w:t>ГЛАВА ПЪРВА</w:t>
      </w:r>
    </w:p>
    <w:p w:rsidR="008124CF" w:rsidRPr="00766DA7" w:rsidRDefault="007E74C5">
      <w:pPr>
        <w:pStyle w:val="Heading20"/>
        <w:keepNext/>
        <w:keepLines/>
        <w:shd w:val="clear" w:color="auto" w:fill="auto"/>
        <w:spacing w:after="270" w:line="280" w:lineRule="exact"/>
        <w:rPr>
          <w:rFonts w:ascii="Bookman Old Style" w:hAnsi="Bookman Old Style"/>
          <w:sz w:val="22"/>
          <w:szCs w:val="22"/>
        </w:rPr>
      </w:pPr>
      <w:bookmarkStart w:id="0" w:name="bookmark5"/>
      <w:r w:rsidRPr="00766DA7">
        <w:rPr>
          <w:rFonts w:ascii="Bookman Old Style" w:hAnsi="Bookman Old Style"/>
          <w:sz w:val="22"/>
          <w:szCs w:val="22"/>
        </w:rPr>
        <w:t>ОБЩИ ПОЛОЖЕНИЯ</w:t>
      </w:r>
      <w:bookmarkEnd w:id="0"/>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 xml:space="preserve">Чл.1. Настоящите вътрешни правила уреждат целите, обхвата, реда и начина за осъществяване на последващите оценки на изпълнението, свързани с оперативната дейност на </w:t>
      </w:r>
      <w:r w:rsidR="00766DA7">
        <w:rPr>
          <w:rFonts w:ascii="Bookman Old Style" w:hAnsi="Bookman Old Style"/>
          <w:sz w:val="22"/>
          <w:szCs w:val="22"/>
        </w:rPr>
        <w:t>Северноцентрално държавно предприятие ДП</w:t>
      </w:r>
      <w:r w:rsidRPr="00766DA7">
        <w:rPr>
          <w:rFonts w:ascii="Bookman Old Style" w:hAnsi="Bookman Old Style"/>
          <w:sz w:val="22"/>
          <w:szCs w:val="22"/>
        </w:rPr>
        <w:t>.</w:t>
      </w:r>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Чл.2. Последващи оценки на изпълнението са всички проверки, насочени към откриване на възможни грешки или нередности на приключил процес, договор или стопанска операция. Чрез проверките се установява дали ресурсите са придобити, или са разходвани законосъобразно и във връзка с поставените цели и нивото на постигнатите резултати.</w:t>
      </w:r>
    </w:p>
    <w:p w:rsidR="008124CF" w:rsidRDefault="00766DA7">
      <w:pPr>
        <w:pStyle w:val="Bodytext20"/>
        <w:shd w:val="clear" w:color="auto" w:fill="auto"/>
        <w:spacing w:after="0" w:line="370" w:lineRule="exact"/>
        <w:ind w:firstLine="780"/>
        <w:jc w:val="both"/>
        <w:rPr>
          <w:rFonts w:ascii="Bookman Old Style" w:hAnsi="Bookman Old Style"/>
          <w:sz w:val="22"/>
          <w:szCs w:val="22"/>
        </w:rPr>
      </w:pPr>
      <w:r>
        <w:rPr>
          <w:rFonts w:ascii="Bookman Old Style" w:hAnsi="Bookman Old Style"/>
          <w:sz w:val="22"/>
          <w:szCs w:val="22"/>
        </w:rPr>
        <w:t>Чл.3</w:t>
      </w:r>
      <w:r w:rsidR="007E74C5" w:rsidRPr="00766DA7">
        <w:rPr>
          <w:rFonts w:ascii="Bookman Old Style" w:hAnsi="Bookman Old Style"/>
          <w:sz w:val="22"/>
          <w:szCs w:val="22"/>
        </w:rPr>
        <w:t>. (1) Последващите оценки имат за цел да установят:</w:t>
      </w:r>
    </w:p>
    <w:p w:rsidR="00766DA7" w:rsidRPr="00766DA7" w:rsidRDefault="00766DA7">
      <w:pPr>
        <w:pStyle w:val="Bodytext20"/>
        <w:shd w:val="clear" w:color="auto" w:fill="auto"/>
        <w:spacing w:after="0" w:line="370" w:lineRule="exact"/>
        <w:ind w:firstLine="780"/>
        <w:jc w:val="both"/>
        <w:rPr>
          <w:rFonts w:ascii="Bookman Old Style" w:hAnsi="Bookman Old Style"/>
          <w:sz w:val="22"/>
          <w:szCs w:val="22"/>
        </w:rPr>
      </w:pPr>
    </w:p>
    <w:p w:rsidR="008124CF" w:rsidRPr="00766DA7" w:rsidRDefault="007E74C5" w:rsidP="00766DA7">
      <w:pPr>
        <w:pStyle w:val="Bodytext20"/>
        <w:numPr>
          <w:ilvl w:val="0"/>
          <w:numId w:val="8"/>
        </w:numPr>
        <w:shd w:val="clear" w:color="auto" w:fill="auto"/>
        <w:tabs>
          <w:tab w:val="left" w:pos="766"/>
        </w:tabs>
        <w:spacing w:after="0" w:line="370" w:lineRule="exact"/>
        <w:ind w:left="780"/>
        <w:jc w:val="left"/>
        <w:rPr>
          <w:rFonts w:ascii="Bookman Old Style" w:hAnsi="Bookman Old Style"/>
          <w:sz w:val="22"/>
          <w:szCs w:val="22"/>
        </w:rPr>
      </w:pPr>
      <w:r w:rsidRPr="00766DA7">
        <w:rPr>
          <w:rFonts w:ascii="Bookman Old Style" w:hAnsi="Bookman Old Style"/>
          <w:sz w:val="22"/>
          <w:szCs w:val="22"/>
        </w:rPr>
        <w:t>законосъобразността на реализираните действия и решения, свързани с придобиване или разходване на ресурси</w:t>
      </w:r>
      <w:r w:rsidR="000D451C">
        <w:rPr>
          <w:rFonts w:ascii="Bookman Old Style" w:hAnsi="Bookman Old Style"/>
          <w:sz w:val="22"/>
          <w:szCs w:val="22"/>
          <w:lang w:val="en-US"/>
        </w:rPr>
        <w:t>;</w:t>
      </w:r>
    </w:p>
    <w:p w:rsidR="008124CF" w:rsidRPr="00766DA7" w:rsidRDefault="007E74C5" w:rsidP="00766DA7">
      <w:pPr>
        <w:pStyle w:val="Bodytext20"/>
        <w:numPr>
          <w:ilvl w:val="0"/>
          <w:numId w:val="8"/>
        </w:numPr>
        <w:shd w:val="clear" w:color="auto" w:fill="auto"/>
        <w:tabs>
          <w:tab w:val="left" w:pos="766"/>
        </w:tabs>
        <w:spacing w:after="0" w:line="370" w:lineRule="exact"/>
        <w:ind w:left="420" w:firstLine="0"/>
        <w:jc w:val="both"/>
        <w:rPr>
          <w:rFonts w:ascii="Bookman Old Style" w:hAnsi="Bookman Old Style"/>
          <w:sz w:val="22"/>
          <w:szCs w:val="22"/>
        </w:rPr>
      </w:pPr>
      <w:r w:rsidRPr="00766DA7">
        <w:rPr>
          <w:rFonts w:ascii="Bookman Old Style" w:hAnsi="Bookman Old Style"/>
          <w:sz w:val="22"/>
          <w:szCs w:val="22"/>
        </w:rPr>
        <w:t>нивото на постигнатите резултати;</w:t>
      </w:r>
    </w:p>
    <w:p w:rsidR="008124CF" w:rsidRPr="00766DA7" w:rsidRDefault="007E74C5" w:rsidP="00766DA7">
      <w:pPr>
        <w:pStyle w:val="Bodytext20"/>
        <w:numPr>
          <w:ilvl w:val="0"/>
          <w:numId w:val="8"/>
        </w:numPr>
        <w:shd w:val="clear" w:color="auto" w:fill="auto"/>
        <w:tabs>
          <w:tab w:val="left" w:pos="766"/>
        </w:tabs>
        <w:spacing w:after="0" w:line="370" w:lineRule="exact"/>
        <w:ind w:left="780"/>
        <w:jc w:val="left"/>
        <w:rPr>
          <w:rFonts w:ascii="Bookman Old Style" w:hAnsi="Bookman Old Style"/>
          <w:sz w:val="22"/>
          <w:szCs w:val="22"/>
        </w:rPr>
      </w:pPr>
      <w:r w:rsidRPr="00766DA7">
        <w:rPr>
          <w:rFonts w:ascii="Bookman Old Style" w:hAnsi="Bookman Old Style"/>
          <w:sz w:val="22"/>
          <w:szCs w:val="22"/>
        </w:rPr>
        <w:t xml:space="preserve">при необходимост да </w:t>
      </w:r>
      <w:r w:rsidR="000D451C">
        <w:rPr>
          <w:rFonts w:ascii="Bookman Old Style" w:hAnsi="Bookman Old Style"/>
          <w:sz w:val="22"/>
          <w:szCs w:val="22"/>
        </w:rPr>
        <w:t xml:space="preserve">се </w:t>
      </w:r>
      <w:r w:rsidRPr="00766DA7">
        <w:rPr>
          <w:rFonts w:ascii="Bookman Old Style" w:hAnsi="Bookman Old Style"/>
          <w:sz w:val="22"/>
          <w:szCs w:val="22"/>
        </w:rPr>
        <w:t>проверява целесъобразността на тези действия и решения</w:t>
      </w:r>
      <w:r w:rsidR="00182436">
        <w:rPr>
          <w:rFonts w:ascii="Bookman Old Style" w:hAnsi="Bookman Old Style"/>
          <w:sz w:val="22"/>
          <w:szCs w:val="22"/>
          <w:lang w:val="en-US"/>
        </w:rPr>
        <w:t>;</w:t>
      </w:r>
    </w:p>
    <w:p w:rsidR="000D451C" w:rsidRPr="00766DA7" w:rsidRDefault="007E74C5" w:rsidP="000D451C">
      <w:pPr>
        <w:pStyle w:val="Bodytext20"/>
        <w:numPr>
          <w:ilvl w:val="0"/>
          <w:numId w:val="8"/>
        </w:numPr>
        <w:shd w:val="clear" w:color="auto" w:fill="auto"/>
        <w:tabs>
          <w:tab w:val="left" w:pos="766"/>
        </w:tabs>
        <w:spacing w:after="0" w:line="370" w:lineRule="exact"/>
        <w:ind w:left="420" w:firstLine="0"/>
        <w:jc w:val="both"/>
        <w:rPr>
          <w:rFonts w:ascii="Bookman Old Style" w:hAnsi="Bookman Old Style"/>
          <w:sz w:val="22"/>
          <w:szCs w:val="22"/>
        </w:rPr>
      </w:pPr>
      <w:r w:rsidRPr="00766DA7">
        <w:rPr>
          <w:rFonts w:ascii="Bookman Old Style" w:hAnsi="Bookman Old Style"/>
          <w:sz w:val="22"/>
          <w:szCs w:val="22"/>
        </w:rPr>
        <w:t>да се идентифицират проблеми, пропуски и слабости, нуждаещи се от подобрение при вече приключил процес, договор или стопанска операция</w:t>
      </w:r>
      <w:r w:rsidR="000D451C" w:rsidRPr="00766DA7">
        <w:rPr>
          <w:rFonts w:ascii="Bookman Old Style" w:hAnsi="Bookman Old Style"/>
          <w:sz w:val="22"/>
          <w:szCs w:val="22"/>
        </w:rPr>
        <w:t>;</w:t>
      </w:r>
    </w:p>
    <w:p w:rsidR="008124CF" w:rsidRPr="00766DA7" w:rsidRDefault="007E74C5" w:rsidP="00766DA7">
      <w:pPr>
        <w:pStyle w:val="Bodytext20"/>
        <w:numPr>
          <w:ilvl w:val="0"/>
          <w:numId w:val="8"/>
        </w:numPr>
        <w:shd w:val="clear" w:color="auto" w:fill="auto"/>
        <w:tabs>
          <w:tab w:val="left" w:pos="766"/>
        </w:tabs>
        <w:spacing w:after="0" w:line="370" w:lineRule="exact"/>
        <w:ind w:left="420" w:firstLine="0"/>
        <w:jc w:val="both"/>
        <w:rPr>
          <w:rFonts w:ascii="Bookman Old Style" w:hAnsi="Bookman Old Style"/>
          <w:sz w:val="22"/>
          <w:szCs w:val="22"/>
        </w:rPr>
      </w:pPr>
      <w:r w:rsidRPr="00766DA7">
        <w:rPr>
          <w:rFonts w:ascii="Bookman Old Style" w:hAnsi="Bookman Old Style"/>
          <w:sz w:val="22"/>
          <w:szCs w:val="22"/>
        </w:rPr>
        <w:t>причините за установени грешки или нередности;</w:t>
      </w:r>
    </w:p>
    <w:p w:rsidR="008124CF" w:rsidRDefault="007E74C5" w:rsidP="00766DA7">
      <w:pPr>
        <w:pStyle w:val="Bodytext20"/>
        <w:numPr>
          <w:ilvl w:val="0"/>
          <w:numId w:val="8"/>
        </w:numPr>
        <w:shd w:val="clear" w:color="auto" w:fill="auto"/>
        <w:tabs>
          <w:tab w:val="left" w:pos="766"/>
        </w:tabs>
        <w:spacing w:after="0" w:line="370" w:lineRule="exact"/>
        <w:ind w:left="780"/>
        <w:jc w:val="left"/>
        <w:rPr>
          <w:rFonts w:ascii="Bookman Old Style" w:hAnsi="Bookman Old Style"/>
          <w:sz w:val="22"/>
          <w:szCs w:val="22"/>
        </w:rPr>
      </w:pPr>
      <w:r w:rsidRPr="00766DA7">
        <w:rPr>
          <w:rFonts w:ascii="Bookman Old Style" w:hAnsi="Bookman Old Style"/>
          <w:sz w:val="22"/>
          <w:szCs w:val="22"/>
        </w:rPr>
        <w:t>причините за несъответствие между придобити и разходвани ресурси във връзка с поставените цели и нивото на постигнатите резултати.</w:t>
      </w:r>
    </w:p>
    <w:p w:rsidR="00766DA7" w:rsidRPr="00766DA7" w:rsidRDefault="00766DA7" w:rsidP="00766DA7">
      <w:pPr>
        <w:pStyle w:val="Bodytext20"/>
        <w:shd w:val="clear" w:color="auto" w:fill="auto"/>
        <w:tabs>
          <w:tab w:val="left" w:pos="766"/>
        </w:tabs>
        <w:spacing w:after="0" w:line="370" w:lineRule="exact"/>
        <w:ind w:left="780" w:firstLine="0"/>
        <w:jc w:val="left"/>
        <w:rPr>
          <w:rFonts w:ascii="Bookman Old Style" w:hAnsi="Bookman Old Style"/>
          <w:sz w:val="22"/>
          <w:szCs w:val="22"/>
        </w:rPr>
      </w:pPr>
    </w:p>
    <w:p w:rsidR="008124CF" w:rsidRPr="00766DA7" w:rsidRDefault="007E74C5">
      <w:pPr>
        <w:pStyle w:val="Bodytext20"/>
        <w:numPr>
          <w:ilvl w:val="0"/>
          <w:numId w:val="2"/>
        </w:numPr>
        <w:shd w:val="clear" w:color="auto" w:fill="auto"/>
        <w:tabs>
          <w:tab w:val="left" w:pos="1200"/>
        </w:tabs>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Анализ на причините за установени грешки или нередности и на причините за несъответствия между придобити и разходвани ресурси с нивото на постигнатите цели и резултати е необходим, с оглед предприемане на корективни действия за избягване в бъдеще на подобни пропуски и слабости. Проверката на законосъобразността се извършва чрез сравняване на действителното изпълнение с изискванията на приложимата правна рамка.</w:t>
      </w:r>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Чл. 4. (1) В резултат от последващите оценки се разкриват нередности и грешки.</w:t>
      </w:r>
    </w:p>
    <w:p w:rsidR="008124CF" w:rsidRPr="00766DA7" w:rsidRDefault="007E74C5" w:rsidP="00766DA7">
      <w:pPr>
        <w:pStyle w:val="Bodytext20"/>
        <w:numPr>
          <w:ilvl w:val="0"/>
          <w:numId w:val="9"/>
        </w:numPr>
        <w:shd w:val="clear" w:color="auto" w:fill="auto"/>
        <w:spacing w:after="0" w:line="370" w:lineRule="exact"/>
        <w:jc w:val="both"/>
        <w:rPr>
          <w:rFonts w:ascii="Bookman Old Style" w:hAnsi="Bookman Old Style"/>
          <w:sz w:val="22"/>
          <w:szCs w:val="22"/>
        </w:rPr>
      </w:pPr>
      <w:r w:rsidRPr="00766DA7">
        <w:rPr>
          <w:rFonts w:ascii="Bookman Old Style" w:hAnsi="Bookman Old Style"/>
          <w:sz w:val="22"/>
          <w:szCs w:val="22"/>
        </w:rPr>
        <w:t xml:space="preserve">Понятието „нередност“ има </w:t>
      </w:r>
      <w:r w:rsidR="00766DA7">
        <w:rPr>
          <w:rFonts w:ascii="Bookman Old Style" w:hAnsi="Bookman Old Style"/>
          <w:sz w:val="22"/>
          <w:szCs w:val="22"/>
        </w:rPr>
        <w:t>следната</w:t>
      </w:r>
      <w:r w:rsidRPr="00766DA7">
        <w:rPr>
          <w:rFonts w:ascii="Bookman Old Style" w:hAnsi="Bookman Old Style"/>
          <w:sz w:val="22"/>
          <w:szCs w:val="22"/>
        </w:rPr>
        <w:t xml:space="preserve"> дефиниция</w:t>
      </w:r>
      <w:r w:rsidR="00766DA7">
        <w:rPr>
          <w:rFonts w:ascii="Bookman Old Style" w:hAnsi="Bookman Old Style"/>
          <w:sz w:val="22"/>
          <w:szCs w:val="22"/>
        </w:rPr>
        <w:t xml:space="preserve"> - з</w:t>
      </w:r>
      <w:r w:rsidRPr="00766DA7">
        <w:rPr>
          <w:rFonts w:ascii="Bookman Old Style" w:hAnsi="Bookman Old Style"/>
          <w:sz w:val="22"/>
          <w:szCs w:val="22"/>
        </w:rPr>
        <w:t xml:space="preserve">а целите на последващите оценки на изпълнението, под нередност следва да се има предвид всяко нарушение на нормативна или договорна разпоредба, в резултат на действие или бездействие на служител или на ръководството на организацията, което е имало или би имало за резултат намаляването или загубата на приходи или извършването на неоправдан разход. </w:t>
      </w:r>
    </w:p>
    <w:p w:rsidR="00766DA7" w:rsidRDefault="007E74C5" w:rsidP="00766DA7">
      <w:pPr>
        <w:pStyle w:val="Bodytext20"/>
        <w:numPr>
          <w:ilvl w:val="0"/>
          <w:numId w:val="9"/>
        </w:numPr>
        <w:shd w:val="clear" w:color="auto" w:fill="auto"/>
        <w:tabs>
          <w:tab w:val="left" w:pos="1510"/>
        </w:tabs>
        <w:spacing w:after="0" w:line="370" w:lineRule="exact"/>
        <w:jc w:val="both"/>
        <w:rPr>
          <w:rFonts w:ascii="Bookman Old Style" w:hAnsi="Bookman Old Style"/>
          <w:sz w:val="22"/>
          <w:szCs w:val="22"/>
        </w:rPr>
      </w:pPr>
      <w:r w:rsidRPr="00766DA7">
        <w:rPr>
          <w:rFonts w:ascii="Bookman Old Style" w:hAnsi="Bookman Old Style"/>
          <w:sz w:val="22"/>
          <w:szCs w:val="22"/>
        </w:rPr>
        <w:t xml:space="preserve">Понятието „грешка“ няма легална дефиниция във връзка с </w:t>
      </w:r>
      <w:r w:rsidRPr="00766DA7">
        <w:rPr>
          <w:rFonts w:ascii="Bookman Old Style" w:hAnsi="Bookman Old Style"/>
          <w:sz w:val="22"/>
          <w:szCs w:val="22"/>
        </w:rPr>
        <w:lastRenderedPageBreak/>
        <w:t>адекватността на системите за вътрешен контрол и законосъобразността и целесъобразността на процесите, договорите, стопанските операции.</w:t>
      </w:r>
    </w:p>
    <w:p w:rsidR="008124CF" w:rsidRPr="00766DA7" w:rsidRDefault="007E74C5" w:rsidP="00766DA7">
      <w:pPr>
        <w:pStyle w:val="Bodytext20"/>
        <w:shd w:val="clear" w:color="auto" w:fill="auto"/>
        <w:tabs>
          <w:tab w:val="left" w:pos="1510"/>
        </w:tabs>
        <w:spacing w:after="0" w:line="370" w:lineRule="exact"/>
        <w:ind w:left="1960" w:firstLine="0"/>
        <w:jc w:val="both"/>
        <w:rPr>
          <w:rFonts w:ascii="Bookman Old Style" w:hAnsi="Bookman Old Style"/>
          <w:sz w:val="22"/>
          <w:szCs w:val="22"/>
        </w:rPr>
      </w:pPr>
      <w:r w:rsidRPr="00766DA7">
        <w:rPr>
          <w:rFonts w:ascii="Bookman Old Style" w:hAnsi="Bookman Old Style"/>
          <w:sz w:val="22"/>
          <w:szCs w:val="22"/>
        </w:rPr>
        <w:t>Грешка, за целите на последващите оценки на изпълнението, е неумишлен, технически пропуск, който не води до потенциален или реален негативен финансов ефект, но представлява несъответствие, отклонение и/или пропуск от установените правила и процедури.</w:t>
      </w:r>
    </w:p>
    <w:p w:rsidR="008124CF" w:rsidRPr="004D1DC3" w:rsidRDefault="008124CF" w:rsidP="004D1DC3">
      <w:pPr>
        <w:pStyle w:val="Bodytext20"/>
        <w:shd w:val="clear" w:color="auto" w:fill="auto"/>
        <w:spacing w:after="0" w:line="370" w:lineRule="exact"/>
        <w:ind w:firstLine="0"/>
        <w:jc w:val="both"/>
        <w:rPr>
          <w:rFonts w:ascii="Bookman Old Style" w:hAnsi="Bookman Old Style"/>
          <w:sz w:val="22"/>
          <w:szCs w:val="22"/>
          <w:lang w:val="en-US"/>
        </w:rPr>
      </w:pPr>
    </w:p>
    <w:p w:rsidR="008124CF" w:rsidRPr="00766DA7" w:rsidRDefault="007E74C5">
      <w:pPr>
        <w:pStyle w:val="Bodytext20"/>
        <w:shd w:val="clear" w:color="auto" w:fill="auto"/>
        <w:spacing w:after="556" w:line="374" w:lineRule="exact"/>
        <w:ind w:firstLine="780"/>
        <w:jc w:val="both"/>
        <w:rPr>
          <w:rFonts w:ascii="Bookman Old Style" w:hAnsi="Bookman Old Style"/>
          <w:sz w:val="22"/>
          <w:szCs w:val="22"/>
        </w:rPr>
      </w:pPr>
      <w:r w:rsidRPr="00766DA7">
        <w:rPr>
          <w:rFonts w:ascii="Bookman Old Style" w:hAnsi="Bookman Old Style"/>
          <w:sz w:val="22"/>
          <w:szCs w:val="22"/>
        </w:rPr>
        <w:t>Чл.5. Последващите оценки се извършват чрез различни видове проверки, въз основа на оценка на риска и анализ на разходите и ползите.</w:t>
      </w:r>
    </w:p>
    <w:p w:rsidR="008124CF" w:rsidRPr="00766DA7" w:rsidRDefault="007E74C5">
      <w:pPr>
        <w:pStyle w:val="Headingnumber20"/>
        <w:shd w:val="clear" w:color="auto" w:fill="auto"/>
        <w:spacing w:after="406" w:line="280" w:lineRule="exact"/>
        <w:ind w:right="20"/>
        <w:rPr>
          <w:rFonts w:ascii="Bookman Old Style" w:hAnsi="Bookman Old Style"/>
          <w:sz w:val="22"/>
          <w:szCs w:val="22"/>
        </w:rPr>
      </w:pPr>
      <w:r w:rsidRPr="00766DA7">
        <w:rPr>
          <w:rFonts w:ascii="Bookman Old Style" w:hAnsi="Bookman Old Style"/>
          <w:sz w:val="22"/>
          <w:szCs w:val="22"/>
        </w:rPr>
        <w:t>ГЛАВА ВТОРА</w:t>
      </w:r>
    </w:p>
    <w:p w:rsidR="008124CF" w:rsidRPr="00766DA7" w:rsidRDefault="007E74C5">
      <w:pPr>
        <w:pStyle w:val="Heading20"/>
        <w:keepNext/>
        <w:keepLines/>
        <w:shd w:val="clear" w:color="auto" w:fill="auto"/>
        <w:spacing w:after="339" w:line="280" w:lineRule="exact"/>
        <w:ind w:right="20"/>
        <w:rPr>
          <w:rFonts w:ascii="Bookman Old Style" w:hAnsi="Bookman Old Style"/>
          <w:sz w:val="22"/>
          <w:szCs w:val="22"/>
        </w:rPr>
      </w:pPr>
      <w:bookmarkStart w:id="1" w:name="bookmark6"/>
      <w:r w:rsidRPr="00766DA7">
        <w:rPr>
          <w:rFonts w:ascii="Bookman Old Style" w:hAnsi="Bookman Old Style"/>
          <w:sz w:val="22"/>
          <w:szCs w:val="22"/>
        </w:rPr>
        <w:t>СУБЕКТИ НА ПОСЛЕДВАЩИТЕ ОЦЕНКИ НА ИЗПЪЛНЕНИЕТО</w:t>
      </w:r>
      <w:bookmarkEnd w:id="1"/>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Чл.6. (1) Отговорности по осъществяване организацията и провеждането на последващите оценки на изпълнението имат:</w:t>
      </w:r>
    </w:p>
    <w:p w:rsidR="008124CF" w:rsidRPr="00766DA7" w:rsidRDefault="004D1DC3">
      <w:pPr>
        <w:pStyle w:val="Bodytext20"/>
        <w:numPr>
          <w:ilvl w:val="0"/>
          <w:numId w:val="1"/>
        </w:numPr>
        <w:shd w:val="clear" w:color="auto" w:fill="auto"/>
        <w:tabs>
          <w:tab w:val="left" w:pos="1490"/>
        </w:tabs>
        <w:spacing w:after="0" w:line="370" w:lineRule="exact"/>
        <w:ind w:left="1140" w:firstLine="0"/>
        <w:jc w:val="both"/>
        <w:rPr>
          <w:rFonts w:ascii="Bookman Old Style" w:hAnsi="Bookman Old Style"/>
          <w:sz w:val="22"/>
          <w:szCs w:val="22"/>
        </w:rPr>
      </w:pPr>
      <w:r>
        <w:rPr>
          <w:rFonts w:ascii="Bookman Old Style" w:hAnsi="Bookman Old Style"/>
          <w:sz w:val="22"/>
          <w:szCs w:val="22"/>
        </w:rPr>
        <w:t>Директор на Северноцентрално държавно предприятие ДП</w:t>
      </w:r>
    </w:p>
    <w:p w:rsidR="008124CF" w:rsidRPr="00766DA7" w:rsidRDefault="004D1DC3">
      <w:pPr>
        <w:pStyle w:val="Bodytext20"/>
        <w:numPr>
          <w:ilvl w:val="0"/>
          <w:numId w:val="1"/>
        </w:numPr>
        <w:shd w:val="clear" w:color="auto" w:fill="auto"/>
        <w:tabs>
          <w:tab w:val="left" w:pos="1490"/>
        </w:tabs>
        <w:spacing w:after="0" w:line="370" w:lineRule="exact"/>
        <w:ind w:left="1500"/>
        <w:jc w:val="left"/>
        <w:rPr>
          <w:rFonts w:ascii="Bookman Old Style" w:hAnsi="Bookman Old Style"/>
          <w:sz w:val="22"/>
          <w:szCs w:val="22"/>
        </w:rPr>
      </w:pPr>
      <w:r>
        <w:rPr>
          <w:rFonts w:ascii="Bookman Old Style" w:hAnsi="Bookman Old Style"/>
          <w:sz w:val="22"/>
          <w:szCs w:val="22"/>
        </w:rPr>
        <w:t xml:space="preserve">Лицата, определени от директора на предприятието </w:t>
      </w:r>
      <w:r w:rsidR="007E74C5" w:rsidRPr="00766DA7">
        <w:rPr>
          <w:rFonts w:ascii="Bookman Old Style" w:hAnsi="Bookman Old Style"/>
          <w:sz w:val="22"/>
          <w:szCs w:val="22"/>
        </w:rPr>
        <w:t>да извършват последващи оценки на изпълнението.</w:t>
      </w:r>
    </w:p>
    <w:p w:rsidR="008124CF" w:rsidRPr="00766DA7" w:rsidRDefault="004A632A">
      <w:pPr>
        <w:pStyle w:val="Bodytext20"/>
        <w:numPr>
          <w:ilvl w:val="0"/>
          <w:numId w:val="3"/>
        </w:numPr>
        <w:shd w:val="clear" w:color="auto" w:fill="auto"/>
        <w:tabs>
          <w:tab w:val="left" w:pos="1232"/>
        </w:tabs>
        <w:spacing w:after="0" w:line="370" w:lineRule="exact"/>
        <w:ind w:firstLine="780"/>
        <w:jc w:val="both"/>
        <w:rPr>
          <w:rFonts w:ascii="Bookman Old Style" w:hAnsi="Bookman Old Style"/>
          <w:sz w:val="22"/>
          <w:szCs w:val="22"/>
        </w:rPr>
      </w:pPr>
      <w:r>
        <w:rPr>
          <w:rFonts w:ascii="Bookman Old Style" w:hAnsi="Bookman Old Style"/>
          <w:sz w:val="22"/>
          <w:szCs w:val="22"/>
        </w:rPr>
        <w:t>Директорът на предприятиет</w:t>
      </w:r>
      <w:r w:rsidR="00C81D39">
        <w:rPr>
          <w:rFonts w:ascii="Bookman Old Style" w:hAnsi="Bookman Old Style"/>
          <w:sz w:val="22"/>
          <w:szCs w:val="22"/>
        </w:rPr>
        <w:t>о</w:t>
      </w:r>
      <w:r w:rsidR="007E74C5" w:rsidRPr="00766DA7">
        <w:rPr>
          <w:rFonts w:ascii="Bookman Old Style" w:hAnsi="Bookman Old Style"/>
          <w:sz w:val="22"/>
          <w:szCs w:val="22"/>
        </w:rPr>
        <w:t xml:space="preserve"> със Заповед определя лицата, отговорни за извършване на последващи оценки на изпълнението.</w:t>
      </w:r>
    </w:p>
    <w:p w:rsidR="008124CF" w:rsidRPr="00766DA7" w:rsidRDefault="007E74C5">
      <w:pPr>
        <w:pStyle w:val="Bodytext20"/>
        <w:numPr>
          <w:ilvl w:val="0"/>
          <w:numId w:val="3"/>
        </w:numPr>
        <w:shd w:val="clear" w:color="auto" w:fill="auto"/>
        <w:tabs>
          <w:tab w:val="left" w:pos="1232"/>
        </w:tabs>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При определянето на лицата, отговорни за извършване на послед</w:t>
      </w:r>
      <w:r w:rsidR="004A632A">
        <w:rPr>
          <w:rFonts w:ascii="Bookman Old Style" w:hAnsi="Bookman Old Style"/>
          <w:sz w:val="22"/>
          <w:szCs w:val="22"/>
        </w:rPr>
        <w:t xml:space="preserve">ващите оценки на изпълнението, </w:t>
      </w:r>
      <w:r w:rsidR="000D451C">
        <w:rPr>
          <w:rFonts w:ascii="Bookman Old Style" w:hAnsi="Bookman Old Style"/>
          <w:sz w:val="22"/>
          <w:szCs w:val="22"/>
        </w:rPr>
        <w:t xml:space="preserve"> </w:t>
      </w:r>
      <w:r w:rsidR="004A632A">
        <w:rPr>
          <w:rFonts w:ascii="Bookman Old Style" w:hAnsi="Bookman Old Style"/>
          <w:sz w:val="22"/>
          <w:szCs w:val="22"/>
        </w:rPr>
        <w:t>Директорът</w:t>
      </w:r>
      <w:r w:rsidRPr="00766DA7">
        <w:rPr>
          <w:rFonts w:ascii="Bookman Old Style" w:hAnsi="Bookman Old Style"/>
          <w:sz w:val="22"/>
          <w:szCs w:val="22"/>
        </w:rPr>
        <w:t xml:space="preserve"> трябва да прилага основен принцип на възлагане на отговорността на служители, имащи нужната професионална компетентност.</w:t>
      </w:r>
    </w:p>
    <w:p w:rsidR="008124CF" w:rsidRPr="00766DA7" w:rsidRDefault="007E74C5">
      <w:pPr>
        <w:pStyle w:val="Bodytext20"/>
        <w:numPr>
          <w:ilvl w:val="0"/>
          <w:numId w:val="3"/>
        </w:numPr>
        <w:shd w:val="clear" w:color="auto" w:fill="auto"/>
        <w:tabs>
          <w:tab w:val="left" w:pos="1232"/>
        </w:tabs>
        <w:spacing w:after="792" w:line="370" w:lineRule="exact"/>
        <w:ind w:firstLine="780"/>
        <w:jc w:val="both"/>
        <w:rPr>
          <w:rFonts w:ascii="Bookman Old Style" w:hAnsi="Bookman Old Style"/>
          <w:sz w:val="22"/>
          <w:szCs w:val="22"/>
        </w:rPr>
      </w:pPr>
      <w:r w:rsidRPr="00766DA7">
        <w:rPr>
          <w:rFonts w:ascii="Bookman Old Style" w:hAnsi="Bookman Old Style"/>
          <w:sz w:val="22"/>
          <w:szCs w:val="22"/>
        </w:rPr>
        <w:t>При определяне на обхвата и лицата, отговорни за извършване на последващи оценки на изпълнението, трябва да се идентифицират различните специализирани знания и умения, които са нужни за целта и съответно да се определят достатъчно лица, които да могат да осъществят последващи оценки на изпълнението за съответните процеси, договори и стопански операции.</w:t>
      </w:r>
    </w:p>
    <w:p w:rsidR="008124CF" w:rsidRPr="00766DA7" w:rsidRDefault="007E74C5">
      <w:pPr>
        <w:pStyle w:val="Headingnumber20"/>
        <w:shd w:val="clear" w:color="auto" w:fill="auto"/>
        <w:spacing w:after="411" w:line="280" w:lineRule="exact"/>
        <w:ind w:right="20"/>
        <w:rPr>
          <w:rFonts w:ascii="Bookman Old Style" w:hAnsi="Bookman Old Style"/>
          <w:sz w:val="22"/>
          <w:szCs w:val="22"/>
        </w:rPr>
      </w:pPr>
      <w:r w:rsidRPr="00766DA7">
        <w:rPr>
          <w:rFonts w:ascii="Bookman Old Style" w:hAnsi="Bookman Old Style"/>
          <w:sz w:val="22"/>
          <w:szCs w:val="22"/>
        </w:rPr>
        <w:t>ГЛАВА ТРЕТА</w:t>
      </w:r>
    </w:p>
    <w:p w:rsidR="008124CF" w:rsidRPr="00766DA7" w:rsidRDefault="007E74C5">
      <w:pPr>
        <w:pStyle w:val="Heading20"/>
        <w:keepNext/>
        <w:keepLines/>
        <w:shd w:val="clear" w:color="auto" w:fill="auto"/>
        <w:spacing w:after="343" w:line="280" w:lineRule="exact"/>
        <w:ind w:right="20"/>
        <w:rPr>
          <w:rFonts w:ascii="Bookman Old Style" w:hAnsi="Bookman Old Style"/>
          <w:sz w:val="22"/>
          <w:szCs w:val="22"/>
        </w:rPr>
      </w:pPr>
      <w:bookmarkStart w:id="2" w:name="bookmark7"/>
      <w:r w:rsidRPr="00766DA7">
        <w:rPr>
          <w:rFonts w:ascii="Bookman Old Style" w:hAnsi="Bookman Old Style"/>
          <w:sz w:val="22"/>
          <w:szCs w:val="22"/>
        </w:rPr>
        <w:t>ОБЕКТИ НА ПОСЛЕДВАЩИТЕ ОЦЕНКИ НА ИЗПЪЛНЕНИЕТО</w:t>
      </w:r>
      <w:bookmarkEnd w:id="2"/>
    </w:p>
    <w:p w:rsidR="008124CF" w:rsidRPr="00766DA7" w:rsidRDefault="007E74C5">
      <w:pPr>
        <w:pStyle w:val="Bodytext20"/>
        <w:shd w:val="clear" w:color="auto" w:fill="auto"/>
        <w:spacing w:after="0" w:line="365" w:lineRule="exact"/>
        <w:ind w:firstLine="780"/>
        <w:jc w:val="both"/>
        <w:rPr>
          <w:rFonts w:ascii="Bookman Old Style" w:hAnsi="Bookman Old Style"/>
          <w:sz w:val="22"/>
          <w:szCs w:val="22"/>
        </w:rPr>
      </w:pPr>
      <w:r w:rsidRPr="00766DA7">
        <w:rPr>
          <w:rFonts w:ascii="Bookman Old Style" w:hAnsi="Bookman Old Style"/>
          <w:sz w:val="22"/>
          <w:szCs w:val="22"/>
        </w:rPr>
        <w:t>Чл.7. Обект на последващите оценки на изпълнението са процеси, договори и стопански операции.</w:t>
      </w:r>
    </w:p>
    <w:p w:rsidR="008124CF" w:rsidRPr="00766DA7" w:rsidRDefault="007E74C5">
      <w:pPr>
        <w:pStyle w:val="Bodytext20"/>
        <w:shd w:val="clear" w:color="auto" w:fill="auto"/>
        <w:spacing w:after="0" w:line="365" w:lineRule="exact"/>
        <w:ind w:firstLine="0"/>
        <w:jc w:val="both"/>
        <w:rPr>
          <w:rFonts w:ascii="Bookman Old Style" w:hAnsi="Bookman Old Style"/>
          <w:sz w:val="22"/>
          <w:szCs w:val="22"/>
        </w:rPr>
      </w:pPr>
      <w:r w:rsidRPr="00766DA7">
        <w:rPr>
          <w:rStyle w:val="Bodytext2Bold"/>
          <w:rFonts w:ascii="Bookman Old Style" w:hAnsi="Bookman Old Style"/>
          <w:sz w:val="22"/>
          <w:szCs w:val="22"/>
        </w:rPr>
        <w:lastRenderedPageBreak/>
        <w:t xml:space="preserve">Процесът </w:t>
      </w:r>
      <w:r w:rsidRPr="00766DA7">
        <w:rPr>
          <w:rFonts w:ascii="Bookman Old Style" w:hAnsi="Bookman Old Style"/>
          <w:sz w:val="22"/>
          <w:szCs w:val="22"/>
        </w:rPr>
        <w:t>е съвкупност от взаимосвързани дейности, техники, методи, извършвани от служителите на организацията и насочени към постигане на определен резултат.</w:t>
      </w:r>
    </w:p>
    <w:p w:rsidR="008124CF" w:rsidRPr="00766DA7" w:rsidRDefault="007E74C5">
      <w:pPr>
        <w:pStyle w:val="Bodytext20"/>
        <w:shd w:val="clear" w:color="auto" w:fill="auto"/>
        <w:spacing w:after="0" w:line="365" w:lineRule="exact"/>
        <w:ind w:firstLine="0"/>
        <w:jc w:val="both"/>
        <w:rPr>
          <w:rFonts w:ascii="Bookman Old Style" w:hAnsi="Bookman Old Style"/>
          <w:sz w:val="22"/>
          <w:szCs w:val="22"/>
        </w:rPr>
      </w:pPr>
      <w:r w:rsidRPr="00766DA7">
        <w:rPr>
          <w:rStyle w:val="Bodytext2Bold"/>
          <w:rFonts w:ascii="Bookman Old Style" w:hAnsi="Bookman Old Style"/>
          <w:sz w:val="22"/>
          <w:szCs w:val="22"/>
        </w:rPr>
        <w:t xml:space="preserve">Договорът </w:t>
      </w:r>
      <w:r w:rsidRPr="00766DA7">
        <w:rPr>
          <w:rFonts w:ascii="Bookman Old Style" w:hAnsi="Bookman Old Style"/>
          <w:sz w:val="22"/>
          <w:szCs w:val="22"/>
        </w:rPr>
        <w:t>(в зависимост от правния отрасъл - гражданско право, търговско право, публичноправните отрасли, може да има известни нюанси на понятието) е съглашение, споразумение между равноправни субекти, което поражда права и задължения за тях.</w:t>
      </w:r>
    </w:p>
    <w:p w:rsidR="008124CF" w:rsidRPr="00766DA7" w:rsidRDefault="007E74C5">
      <w:pPr>
        <w:pStyle w:val="Bodytext20"/>
        <w:shd w:val="clear" w:color="auto" w:fill="auto"/>
        <w:spacing w:after="0" w:line="374" w:lineRule="exact"/>
        <w:ind w:firstLine="0"/>
        <w:jc w:val="both"/>
        <w:rPr>
          <w:rFonts w:ascii="Bookman Old Style" w:hAnsi="Bookman Old Style"/>
          <w:sz w:val="22"/>
          <w:szCs w:val="22"/>
        </w:rPr>
      </w:pPr>
      <w:r w:rsidRPr="00766DA7">
        <w:rPr>
          <w:rStyle w:val="Bodytext2Bold"/>
          <w:rFonts w:ascii="Bookman Old Style" w:hAnsi="Bookman Old Style"/>
          <w:sz w:val="22"/>
          <w:szCs w:val="22"/>
        </w:rPr>
        <w:t xml:space="preserve">Стопанската операпия </w:t>
      </w:r>
      <w:r w:rsidRPr="00766DA7">
        <w:rPr>
          <w:rFonts w:ascii="Bookman Old Style" w:hAnsi="Bookman Old Style"/>
          <w:sz w:val="22"/>
          <w:szCs w:val="22"/>
        </w:rPr>
        <w:t>е действие, водещо до изменение на активите и пасивите на организацията.</w:t>
      </w:r>
    </w:p>
    <w:p w:rsidR="008124CF" w:rsidRPr="00766DA7" w:rsidRDefault="007E74C5">
      <w:pPr>
        <w:pStyle w:val="Bodytext20"/>
        <w:shd w:val="clear" w:color="auto" w:fill="auto"/>
        <w:spacing w:after="376" w:line="374" w:lineRule="exact"/>
        <w:ind w:firstLine="0"/>
        <w:jc w:val="both"/>
        <w:rPr>
          <w:rFonts w:ascii="Bookman Old Style" w:hAnsi="Bookman Old Style"/>
          <w:sz w:val="22"/>
          <w:szCs w:val="22"/>
        </w:rPr>
      </w:pPr>
      <w:r w:rsidRPr="00766DA7">
        <w:rPr>
          <w:rFonts w:ascii="Bookman Old Style" w:hAnsi="Bookman Old Style"/>
          <w:sz w:val="22"/>
          <w:szCs w:val="22"/>
        </w:rPr>
        <w:t>Последващите оценки са насочени към такива процеси, договори и стопански операции, водещи до придобиване или разходване на ресурси.</w:t>
      </w:r>
    </w:p>
    <w:p w:rsidR="008124CF" w:rsidRPr="00766DA7" w:rsidRDefault="007E74C5">
      <w:pPr>
        <w:pStyle w:val="Headingnumber20"/>
        <w:shd w:val="clear" w:color="auto" w:fill="auto"/>
        <w:spacing w:after="351" w:line="280" w:lineRule="exact"/>
        <w:rPr>
          <w:rFonts w:ascii="Bookman Old Style" w:hAnsi="Bookman Old Style"/>
          <w:sz w:val="22"/>
          <w:szCs w:val="22"/>
        </w:rPr>
      </w:pPr>
      <w:r w:rsidRPr="00766DA7">
        <w:rPr>
          <w:rFonts w:ascii="Bookman Old Style" w:hAnsi="Bookman Old Style"/>
          <w:sz w:val="22"/>
          <w:szCs w:val="22"/>
        </w:rPr>
        <w:t>ГЛАВА ЧЕТВЪРТА</w:t>
      </w:r>
    </w:p>
    <w:p w:rsidR="008124CF" w:rsidRPr="00766DA7" w:rsidRDefault="007E74C5">
      <w:pPr>
        <w:pStyle w:val="Heading20"/>
        <w:keepNext/>
        <w:keepLines/>
        <w:shd w:val="clear" w:color="auto" w:fill="auto"/>
        <w:spacing w:after="0" w:line="280" w:lineRule="exact"/>
        <w:rPr>
          <w:rFonts w:ascii="Bookman Old Style" w:hAnsi="Bookman Old Style"/>
          <w:sz w:val="22"/>
          <w:szCs w:val="22"/>
        </w:rPr>
      </w:pPr>
      <w:bookmarkStart w:id="3" w:name="bookmark8"/>
      <w:r w:rsidRPr="00766DA7">
        <w:rPr>
          <w:rFonts w:ascii="Bookman Old Style" w:hAnsi="Bookman Old Style"/>
          <w:sz w:val="22"/>
          <w:szCs w:val="22"/>
        </w:rPr>
        <w:t>РЕД ЗА ОСЪЩЕСТВЯВАНЕ НА ПОСЛЕДВАЩИТЕ ОЦЕНКИ НА</w:t>
      </w:r>
      <w:bookmarkEnd w:id="3"/>
    </w:p>
    <w:p w:rsidR="008124CF" w:rsidRPr="00766DA7" w:rsidRDefault="007E74C5">
      <w:pPr>
        <w:pStyle w:val="Heading20"/>
        <w:keepNext/>
        <w:keepLines/>
        <w:shd w:val="clear" w:color="auto" w:fill="auto"/>
        <w:spacing w:after="328" w:line="280" w:lineRule="exact"/>
        <w:rPr>
          <w:rFonts w:ascii="Bookman Old Style" w:hAnsi="Bookman Old Style"/>
          <w:sz w:val="22"/>
          <w:szCs w:val="22"/>
        </w:rPr>
      </w:pPr>
      <w:bookmarkStart w:id="4" w:name="bookmark9"/>
      <w:r w:rsidRPr="00766DA7">
        <w:rPr>
          <w:rFonts w:ascii="Bookman Old Style" w:hAnsi="Bookman Old Style"/>
          <w:sz w:val="22"/>
          <w:szCs w:val="22"/>
        </w:rPr>
        <w:t>ИЗПЪЛНЕНИЕТО</w:t>
      </w:r>
      <w:bookmarkEnd w:id="4"/>
    </w:p>
    <w:p w:rsidR="008124CF" w:rsidRPr="00766DA7" w:rsidRDefault="007E74C5">
      <w:pPr>
        <w:pStyle w:val="Heading20"/>
        <w:keepNext/>
        <w:keepLines/>
        <w:shd w:val="clear" w:color="auto" w:fill="auto"/>
        <w:spacing w:after="0" w:line="302" w:lineRule="exact"/>
        <w:rPr>
          <w:rFonts w:ascii="Bookman Old Style" w:hAnsi="Bookman Old Style"/>
          <w:sz w:val="22"/>
          <w:szCs w:val="22"/>
        </w:rPr>
      </w:pPr>
      <w:bookmarkStart w:id="5" w:name="bookmark10"/>
      <w:r w:rsidRPr="00766DA7">
        <w:rPr>
          <w:rFonts w:ascii="Bookman Old Style" w:hAnsi="Bookman Old Style"/>
          <w:sz w:val="22"/>
          <w:szCs w:val="22"/>
        </w:rPr>
        <w:t>РАЗДЕЛ I</w:t>
      </w:r>
      <w:bookmarkEnd w:id="5"/>
    </w:p>
    <w:p w:rsidR="008124CF" w:rsidRPr="00766DA7" w:rsidRDefault="007E74C5">
      <w:pPr>
        <w:pStyle w:val="Bodytext50"/>
        <w:shd w:val="clear" w:color="auto" w:fill="auto"/>
        <w:ind w:firstLine="0"/>
        <w:rPr>
          <w:rFonts w:ascii="Bookman Old Style" w:hAnsi="Bookman Old Style"/>
          <w:sz w:val="22"/>
          <w:szCs w:val="22"/>
        </w:rPr>
      </w:pPr>
      <w:r w:rsidRPr="00766DA7">
        <w:rPr>
          <w:rFonts w:ascii="Bookman Old Style" w:hAnsi="Bookman Old Style"/>
          <w:sz w:val="22"/>
          <w:szCs w:val="22"/>
        </w:rPr>
        <w:t>ПЛАНИРАНЕ НА ПОСЛЕДВАЩИТЕ ОЦЕНКИ. ОЦЕНКА НА РИСКА И</w:t>
      </w:r>
    </w:p>
    <w:p w:rsidR="008124CF" w:rsidRPr="00766DA7" w:rsidRDefault="007E74C5">
      <w:pPr>
        <w:pStyle w:val="Bodytext50"/>
        <w:shd w:val="clear" w:color="auto" w:fill="auto"/>
        <w:spacing w:after="246"/>
        <w:ind w:firstLine="0"/>
        <w:rPr>
          <w:rFonts w:ascii="Bookman Old Style" w:hAnsi="Bookman Old Style"/>
          <w:sz w:val="22"/>
          <w:szCs w:val="22"/>
        </w:rPr>
      </w:pPr>
      <w:r w:rsidRPr="00766DA7">
        <w:rPr>
          <w:rFonts w:ascii="Bookman Old Style" w:hAnsi="Bookman Old Style"/>
          <w:sz w:val="22"/>
          <w:szCs w:val="22"/>
        </w:rPr>
        <w:t>АНАЛИЗ РАЗХОДИ-ПОЛЗИ</w:t>
      </w:r>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Чл.8. (1) Последващи оценки на изпълнението се извършват, както в резултат от планиране, базирано на оценка на риска, така и при наличие на информация за възможни грешки или нередности на приключил процес, договор или стопанска операция.</w:t>
      </w:r>
    </w:p>
    <w:p w:rsidR="008124CF" w:rsidRPr="00766DA7" w:rsidRDefault="007E74C5">
      <w:pPr>
        <w:pStyle w:val="Bodytext20"/>
        <w:numPr>
          <w:ilvl w:val="0"/>
          <w:numId w:val="4"/>
        </w:numPr>
        <w:shd w:val="clear" w:color="auto" w:fill="auto"/>
        <w:tabs>
          <w:tab w:val="left" w:pos="1241"/>
        </w:tabs>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 xml:space="preserve">Съгласно </w:t>
      </w:r>
      <w:r w:rsidR="00BD0D88">
        <w:rPr>
          <w:rFonts w:ascii="Bookman Old Style" w:hAnsi="Bookman Old Style"/>
          <w:sz w:val="22"/>
          <w:szCs w:val="22"/>
        </w:rPr>
        <w:t xml:space="preserve">Закона за финансовото управление и контрол в публичния сектор </w:t>
      </w:r>
      <w:r w:rsidR="00BD0D88">
        <w:rPr>
          <w:rFonts w:ascii="Bookman Old Style" w:hAnsi="Bookman Old Style"/>
          <w:sz w:val="22"/>
          <w:szCs w:val="22"/>
          <w:lang w:val="en-US"/>
        </w:rPr>
        <w:t>(</w:t>
      </w:r>
      <w:r w:rsidRPr="00766DA7">
        <w:rPr>
          <w:rFonts w:ascii="Bookman Old Style" w:hAnsi="Bookman Old Style"/>
          <w:sz w:val="22"/>
          <w:szCs w:val="22"/>
        </w:rPr>
        <w:t>ЗФУКПС</w:t>
      </w:r>
      <w:r w:rsidR="00BD0D88">
        <w:rPr>
          <w:rFonts w:ascii="Bookman Old Style" w:hAnsi="Bookman Old Style"/>
          <w:sz w:val="22"/>
          <w:szCs w:val="22"/>
          <w:lang w:val="en-US"/>
        </w:rPr>
        <w:t>)</w:t>
      </w:r>
      <w:r w:rsidRPr="00766DA7">
        <w:rPr>
          <w:rFonts w:ascii="Bookman Old Style" w:hAnsi="Bookman Old Style"/>
          <w:sz w:val="22"/>
          <w:szCs w:val="22"/>
        </w:rPr>
        <w:t>, редът и начинът за осъществяване на проверките за извършване на последващите оценки се определят въз основа на оценка на риска и анализ на разходите и ползите. Оценката на риска се използва, за да се планира извършването на последващи оценки на изпълнението.</w:t>
      </w:r>
    </w:p>
    <w:p w:rsidR="008124CF" w:rsidRPr="00766DA7" w:rsidRDefault="007E74C5">
      <w:pPr>
        <w:pStyle w:val="Bodytext20"/>
        <w:shd w:val="clear" w:color="auto" w:fill="auto"/>
        <w:spacing w:after="0" w:line="370" w:lineRule="exact"/>
        <w:ind w:left="360" w:firstLine="0"/>
        <w:jc w:val="both"/>
        <w:rPr>
          <w:rFonts w:ascii="Bookman Old Style" w:hAnsi="Bookman Old Style"/>
          <w:sz w:val="22"/>
          <w:szCs w:val="22"/>
        </w:rPr>
      </w:pPr>
      <w:r w:rsidRPr="00766DA7">
        <w:rPr>
          <w:rFonts w:ascii="Bookman Old Style" w:hAnsi="Bookman Old Style"/>
          <w:sz w:val="22"/>
          <w:szCs w:val="22"/>
        </w:rPr>
        <w:t>На база на оценка на риска се определят:</w:t>
      </w:r>
    </w:p>
    <w:p w:rsidR="008124CF" w:rsidRPr="00766DA7" w:rsidRDefault="007E74C5">
      <w:pPr>
        <w:pStyle w:val="Bodytext20"/>
        <w:numPr>
          <w:ilvl w:val="0"/>
          <w:numId w:val="1"/>
        </w:numPr>
        <w:shd w:val="clear" w:color="auto" w:fill="auto"/>
        <w:tabs>
          <w:tab w:val="left" w:pos="768"/>
        </w:tabs>
        <w:spacing w:after="0" w:line="370" w:lineRule="exact"/>
        <w:ind w:left="360" w:firstLine="0"/>
        <w:jc w:val="both"/>
        <w:rPr>
          <w:rFonts w:ascii="Bookman Old Style" w:hAnsi="Bookman Old Style"/>
          <w:sz w:val="22"/>
          <w:szCs w:val="22"/>
        </w:rPr>
      </w:pPr>
      <w:r w:rsidRPr="00766DA7">
        <w:rPr>
          <w:rFonts w:ascii="Bookman Old Style" w:hAnsi="Bookman Old Style"/>
          <w:sz w:val="22"/>
          <w:szCs w:val="22"/>
        </w:rPr>
        <w:t>Обхватът на последващите оценки;</w:t>
      </w:r>
    </w:p>
    <w:p w:rsidR="008124CF" w:rsidRPr="00766DA7" w:rsidRDefault="007E74C5">
      <w:pPr>
        <w:pStyle w:val="Bodytext20"/>
        <w:numPr>
          <w:ilvl w:val="0"/>
          <w:numId w:val="1"/>
        </w:numPr>
        <w:shd w:val="clear" w:color="auto" w:fill="auto"/>
        <w:tabs>
          <w:tab w:val="left" w:pos="768"/>
        </w:tabs>
        <w:spacing w:after="0" w:line="370" w:lineRule="exact"/>
        <w:ind w:left="360" w:firstLine="0"/>
        <w:jc w:val="both"/>
        <w:rPr>
          <w:rFonts w:ascii="Bookman Old Style" w:hAnsi="Bookman Old Style"/>
          <w:sz w:val="22"/>
          <w:szCs w:val="22"/>
        </w:rPr>
      </w:pPr>
      <w:r w:rsidRPr="00766DA7">
        <w:rPr>
          <w:rFonts w:ascii="Bookman Old Style" w:hAnsi="Bookman Old Style"/>
          <w:sz w:val="22"/>
          <w:szCs w:val="22"/>
        </w:rPr>
        <w:t>Подходът за извършването им.</w:t>
      </w:r>
    </w:p>
    <w:p w:rsidR="008124CF" w:rsidRPr="00766DA7" w:rsidRDefault="007E74C5">
      <w:pPr>
        <w:pStyle w:val="Bodytext20"/>
        <w:numPr>
          <w:ilvl w:val="0"/>
          <w:numId w:val="4"/>
        </w:numPr>
        <w:shd w:val="clear" w:color="auto" w:fill="auto"/>
        <w:tabs>
          <w:tab w:val="left" w:pos="1222"/>
        </w:tabs>
        <w:spacing w:after="132" w:line="370" w:lineRule="exact"/>
        <w:ind w:firstLine="780"/>
        <w:jc w:val="both"/>
        <w:rPr>
          <w:rFonts w:ascii="Bookman Old Style" w:hAnsi="Bookman Old Style"/>
          <w:sz w:val="22"/>
          <w:szCs w:val="22"/>
        </w:rPr>
      </w:pPr>
      <w:r w:rsidRPr="00766DA7">
        <w:rPr>
          <w:rFonts w:ascii="Bookman Old Style" w:hAnsi="Bookman Old Style"/>
          <w:sz w:val="22"/>
          <w:szCs w:val="22"/>
        </w:rPr>
        <w:t>Обект на последващите оценки на изпълнението могат да бъдат приключили процеси в организацията и действия и решения на ръководството, които са имали за цел и/или са довели до придобиване или разходване на ресурси. ЗФУКПС обаче не изисква извършването на последващи оценки на изпълнението за всеки приключил процес, имал за цел и/или довел до придобиване или разходване на ресурси. Подобен подход би изисквал значителни средства и същевременно не би носил добавена стойност при някои процеси и свързаните с тях действия и решения, като:</w:t>
      </w:r>
    </w:p>
    <w:p w:rsidR="008124CF" w:rsidRPr="00766DA7" w:rsidRDefault="007E74C5">
      <w:pPr>
        <w:pStyle w:val="Bodytext20"/>
        <w:numPr>
          <w:ilvl w:val="0"/>
          <w:numId w:val="1"/>
        </w:numPr>
        <w:shd w:val="clear" w:color="auto" w:fill="auto"/>
        <w:tabs>
          <w:tab w:val="left" w:pos="1563"/>
        </w:tabs>
        <w:spacing w:after="168" w:line="280" w:lineRule="exact"/>
        <w:ind w:left="1540" w:hanging="340"/>
        <w:jc w:val="both"/>
        <w:rPr>
          <w:rFonts w:ascii="Bookman Old Style" w:hAnsi="Bookman Old Style"/>
          <w:sz w:val="22"/>
          <w:szCs w:val="22"/>
        </w:rPr>
      </w:pPr>
      <w:r w:rsidRPr="00766DA7">
        <w:rPr>
          <w:rFonts w:ascii="Bookman Old Style" w:hAnsi="Bookman Old Style"/>
          <w:sz w:val="22"/>
          <w:szCs w:val="22"/>
        </w:rPr>
        <w:t>ниско рискови процеси;</w:t>
      </w:r>
    </w:p>
    <w:p w:rsidR="008124CF" w:rsidRPr="00766DA7" w:rsidRDefault="007E74C5">
      <w:pPr>
        <w:pStyle w:val="Bodytext20"/>
        <w:numPr>
          <w:ilvl w:val="0"/>
          <w:numId w:val="1"/>
        </w:numPr>
        <w:shd w:val="clear" w:color="auto" w:fill="auto"/>
        <w:tabs>
          <w:tab w:val="left" w:pos="1568"/>
        </w:tabs>
        <w:spacing w:after="56" w:line="365" w:lineRule="exact"/>
        <w:ind w:left="1540" w:hanging="340"/>
        <w:jc w:val="both"/>
        <w:rPr>
          <w:rFonts w:ascii="Bookman Old Style" w:hAnsi="Bookman Old Style"/>
          <w:sz w:val="22"/>
          <w:szCs w:val="22"/>
        </w:rPr>
      </w:pPr>
      <w:r w:rsidRPr="00766DA7">
        <w:rPr>
          <w:rFonts w:ascii="Bookman Old Style" w:hAnsi="Bookman Old Style"/>
          <w:sz w:val="22"/>
          <w:szCs w:val="22"/>
        </w:rPr>
        <w:t xml:space="preserve">сравнително ясни и прости процеси, при които предварителният и </w:t>
      </w:r>
      <w:r w:rsidRPr="00766DA7">
        <w:rPr>
          <w:rFonts w:ascii="Bookman Old Style" w:hAnsi="Bookman Old Style"/>
          <w:sz w:val="22"/>
          <w:szCs w:val="22"/>
        </w:rPr>
        <w:lastRenderedPageBreak/>
        <w:t>текущият контрол гарантират в достатъчна степен законосъобразността;</w:t>
      </w:r>
    </w:p>
    <w:p w:rsidR="008124CF" w:rsidRPr="00766DA7" w:rsidRDefault="007E74C5">
      <w:pPr>
        <w:pStyle w:val="Bodytext20"/>
        <w:numPr>
          <w:ilvl w:val="0"/>
          <w:numId w:val="1"/>
        </w:numPr>
        <w:shd w:val="clear" w:color="auto" w:fill="auto"/>
        <w:tabs>
          <w:tab w:val="left" w:pos="1568"/>
        </w:tabs>
        <w:spacing w:after="0" w:line="370" w:lineRule="exact"/>
        <w:ind w:left="1540" w:hanging="340"/>
        <w:jc w:val="both"/>
        <w:rPr>
          <w:rFonts w:ascii="Bookman Old Style" w:hAnsi="Bookman Old Style"/>
          <w:sz w:val="22"/>
          <w:szCs w:val="22"/>
        </w:rPr>
      </w:pPr>
      <w:r w:rsidRPr="00766DA7">
        <w:rPr>
          <w:rFonts w:ascii="Bookman Old Style" w:hAnsi="Bookman Old Style"/>
          <w:sz w:val="22"/>
          <w:szCs w:val="22"/>
        </w:rPr>
        <w:t>процеси, при които редът за придобиването на ресурси или тяхното разходване, както и техния размер, са регламентирани и не подлежат на преценка за целесъобразност (процеси по събиране на нормативно определени такси, изплащане на възнаграждения за длъжности и в размер, определени в нормативен акт и др.).</w:t>
      </w:r>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Чл.9. (1) Изборът на процеси, договори и стопански операции, подлежащи на последваща оценка на изпълнението се извършва от ръководството на</w:t>
      </w:r>
      <w:r w:rsidR="004A632A">
        <w:rPr>
          <w:rFonts w:ascii="Bookman Old Style" w:hAnsi="Bookman Old Style"/>
          <w:sz w:val="22"/>
          <w:szCs w:val="22"/>
        </w:rPr>
        <w:t xml:space="preserve"> предприятието</w:t>
      </w:r>
      <w:r w:rsidRPr="00766DA7">
        <w:rPr>
          <w:rFonts w:ascii="Bookman Old Style" w:hAnsi="Bookman Old Style"/>
          <w:sz w:val="22"/>
          <w:szCs w:val="22"/>
        </w:rPr>
        <w:t>, като се отчитат резултатите от процеса по управление на риска.</w:t>
      </w:r>
    </w:p>
    <w:p w:rsidR="008124CF" w:rsidRPr="00766DA7" w:rsidRDefault="007E74C5">
      <w:pPr>
        <w:pStyle w:val="Bodytext20"/>
        <w:numPr>
          <w:ilvl w:val="0"/>
          <w:numId w:val="5"/>
        </w:numPr>
        <w:shd w:val="clear" w:color="auto" w:fill="auto"/>
        <w:tabs>
          <w:tab w:val="left" w:pos="1182"/>
        </w:tabs>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Процеси, които са определени като високорискови и свързаните с тях действия и решения, договори и стопански операции, могат да бъдат подлагани на последващи оценки приоритетно и с по-задълбочено внимание, включващо извършването на повече видове проверки. Такива могат да бъдат проекти, процеси и дейности</w:t>
      </w:r>
      <w:r w:rsidR="00BD0D88">
        <w:rPr>
          <w:rFonts w:ascii="Bookman Old Style" w:hAnsi="Bookman Old Style"/>
          <w:sz w:val="22"/>
          <w:szCs w:val="22"/>
        </w:rPr>
        <w:t>,</w:t>
      </w:r>
      <w:r w:rsidRPr="00766DA7">
        <w:rPr>
          <w:rFonts w:ascii="Bookman Old Style" w:hAnsi="Bookman Old Style"/>
          <w:sz w:val="22"/>
          <w:szCs w:val="22"/>
        </w:rPr>
        <w:t xml:space="preserve"> към които има трайно негативен медиен и обществен интерес, или за които има постъпили сигнали, жалби и др.</w:t>
      </w:r>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Процеси, които са средно до нискорискови и свързаните с тях действия и решения, договори и стопански операции, биха могли да подлежат на последващи оценки на извадкова база (например въз основа на случаен подбор) или при конкретно решение на ръководството на база индикация за грешка или нередност.</w:t>
      </w:r>
    </w:p>
    <w:p w:rsidR="008124CF" w:rsidRPr="00766DA7" w:rsidRDefault="007E74C5">
      <w:pPr>
        <w:pStyle w:val="Bodytext20"/>
        <w:shd w:val="clear" w:color="auto" w:fill="auto"/>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Определени като нискорискови процеси и свързаните с тях действия и решения, договори и стопански операции (такива, спрямо които във връзка с нивото на риск апетит на организацията не се прилагат мерки за управление и контрол), биха могли да бъдат извадени от обхвата на последващите оценки.</w:t>
      </w:r>
    </w:p>
    <w:p w:rsidR="008124CF" w:rsidRPr="00766DA7" w:rsidRDefault="007E74C5">
      <w:pPr>
        <w:pStyle w:val="Bodytext20"/>
        <w:numPr>
          <w:ilvl w:val="0"/>
          <w:numId w:val="5"/>
        </w:numPr>
        <w:shd w:val="clear" w:color="auto" w:fill="auto"/>
        <w:tabs>
          <w:tab w:val="left" w:pos="1291"/>
        </w:tabs>
        <w:spacing w:after="0" w:line="370" w:lineRule="exact"/>
        <w:ind w:firstLine="780"/>
        <w:jc w:val="both"/>
        <w:rPr>
          <w:rFonts w:ascii="Bookman Old Style" w:hAnsi="Bookman Old Style"/>
          <w:sz w:val="22"/>
          <w:szCs w:val="22"/>
        </w:rPr>
      </w:pPr>
      <w:r w:rsidRPr="00766DA7">
        <w:rPr>
          <w:rFonts w:ascii="Bookman Old Style" w:hAnsi="Bookman Old Style"/>
          <w:sz w:val="22"/>
          <w:szCs w:val="22"/>
        </w:rPr>
        <w:t>Процесите, на които ще се извърши последваща оценка на изпълнението могат да обхващат (в рамките на оценявания период) голям брой договори и/или стопански операции. На база на оценка на риска, лицата, определени да извършат последващата оценка на изпълнението, могат да формират извадка от договори и / или стопански операции, които да проверят.</w:t>
      </w:r>
    </w:p>
    <w:p w:rsidR="008124CF" w:rsidRPr="00766DA7" w:rsidRDefault="007E74C5">
      <w:pPr>
        <w:pStyle w:val="Bodytext20"/>
        <w:shd w:val="clear" w:color="auto" w:fill="auto"/>
        <w:spacing w:after="339" w:line="370" w:lineRule="exact"/>
        <w:ind w:firstLine="780"/>
        <w:jc w:val="both"/>
        <w:rPr>
          <w:rFonts w:ascii="Bookman Old Style" w:hAnsi="Bookman Old Style"/>
          <w:sz w:val="22"/>
          <w:szCs w:val="22"/>
        </w:rPr>
      </w:pPr>
      <w:r w:rsidRPr="00766DA7">
        <w:rPr>
          <w:rFonts w:ascii="Bookman Old Style" w:hAnsi="Bookman Old Style"/>
          <w:sz w:val="22"/>
          <w:szCs w:val="22"/>
        </w:rPr>
        <w:t>Чл.10. По отношение на последващите оценки на изпълнението, анализ разходи-ползи се използва за преценка дали да се извърши или не последваща оценка на изпълнението и за да се прецени (в допълнение към оценката на рисковете) обема и вида на проверките, които да се извършат.</w:t>
      </w:r>
    </w:p>
    <w:p w:rsidR="008124CF" w:rsidRPr="00766DA7" w:rsidRDefault="007E74C5">
      <w:pPr>
        <w:pStyle w:val="Heading20"/>
        <w:keepNext/>
        <w:keepLines/>
        <w:shd w:val="clear" w:color="auto" w:fill="auto"/>
        <w:spacing w:after="0" w:line="322" w:lineRule="exact"/>
        <w:rPr>
          <w:rFonts w:ascii="Bookman Old Style" w:hAnsi="Bookman Old Style"/>
          <w:sz w:val="22"/>
          <w:szCs w:val="22"/>
        </w:rPr>
      </w:pPr>
      <w:bookmarkStart w:id="6" w:name="bookmark11"/>
      <w:r w:rsidRPr="00766DA7">
        <w:rPr>
          <w:rFonts w:ascii="Bookman Old Style" w:hAnsi="Bookman Old Style"/>
          <w:sz w:val="22"/>
          <w:szCs w:val="22"/>
        </w:rPr>
        <w:t>РАЗДЕЛ II</w:t>
      </w:r>
      <w:bookmarkEnd w:id="6"/>
    </w:p>
    <w:p w:rsidR="008124CF" w:rsidRPr="00766DA7" w:rsidRDefault="007E74C5">
      <w:pPr>
        <w:pStyle w:val="Heading20"/>
        <w:keepNext/>
        <w:keepLines/>
        <w:shd w:val="clear" w:color="auto" w:fill="auto"/>
        <w:spacing w:after="0" w:line="322" w:lineRule="exact"/>
        <w:rPr>
          <w:rFonts w:ascii="Bookman Old Style" w:hAnsi="Bookman Old Style"/>
          <w:sz w:val="22"/>
          <w:szCs w:val="22"/>
        </w:rPr>
      </w:pPr>
      <w:bookmarkStart w:id="7" w:name="bookmark12"/>
      <w:r w:rsidRPr="00766DA7">
        <w:rPr>
          <w:rFonts w:ascii="Bookman Old Style" w:hAnsi="Bookman Old Style"/>
          <w:sz w:val="22"/>
          <w:szCs w:val="22"/>
        </w:rPr>
        <w:t>ИЗВЪРШВАНЕ НА ПРОВЕРКИ ЗА ЦЕЛИТЕ НА ПОСЛЕДВАЩИТЕ</w:t>
      </w:r>
      <w:bookmarkEnd w:id="7"/>
    </w:p>
    <w:p w:rsidR="008124CF" w:rsidRPr="00766DA7" w:rsidRDefault="007E74C5">
      <w:pPr>
        <w:pStyle w:val="Heading20"/>
        <w:keepNext/>
        <w:keepLines/>
        <w:shd w:val="clear" w:color="auto" w:fill="auto"/>
        <w:spacing w:after="333" w:line="322" w:lineRule="exact"/>
        <w:rPr>
          <w:rFonts w:ascii="Bookman Old Style" w:hAnsi="Bookman Old Style"/>
          <w:sz w:val="22"/>
          <w:szCs w:val="22"/>
        </w:rPr>
      </w:pPr>
      <w:bookmarkStart w:id="8" w:name="bookmark13"/>
      <w:r w:rsidRPr="00766DA7">
        <w:rPr>
          <w:rFonts w:ascii="Bookman Old Style" w:hAnsi="Bookman Old Style"/>
          <w:sz w:val="22"/>
          <w:szCs w:val="22"/>
        </w:rPr>
        <w:t>ОЦЕНКИ НА ИЗПЪЛНЕНИЕТО</w:t>
      </w:r>
      <w:bookmarkEnd w:id="8"/>
    </w:p>
    <w:p w:rsidR="008124CF" w:rsidRPr="00766DA7" w:rsidRDefault="007E74C5">
      <w:pPr>
        <w:pStyle w:val="Bodytext20"/>
        <w:shd w:val="clear" w:color="auto" w:fill="auto"/>
        <w:spacing w:after="0" w:line="280" w:lineRule="exact"/>
        <w:ind w:left="440" w:firstLine="0"/>
        <w:jc w:val="left"/>
        <w:rPr>
          <w:rFonts w:ascii="Bookman Old Style" w:hAnsi="Bookman Old Style"/>
          <w:sz w:val="22"/>
          <w:szCs w:val="22"/>
        </w:rPr>
      </w:pPr>
      <w:r w:rsidRPr="00766DA7">
        <w:rPr>
          <w:rFonts w:ascii="Bookman Old Style" w:hAnsi="Bookman Old Style"/>
          <w:sz w:val="22"/>
          <w:szCs w:val="22"/>
        </w:rPr>
        <w:t>Чл. 11. За целите на последващите оценки могат да се използват:</w:t>
      </w:r>
    </w:p>
    <w:p w:rsidR="008124CF" w:rsidRPr="00766DA7" w:rsidRDefault="007E74C5">
      <w:pPr>
        <w:pStyle w:val="Bodytext20"/>
        <w:numPr>
          <w:ilvl w:val="0"/>
          <w:numId w:val="1"/>
        </w:numPr>
        <w:shd w:val="clear" w:color="auto" w:fill="auto"/>
        <w:tabs>
          <w:tab w:val="left" w:pos="742"/>
        </w:tabs>
        <w:spacing w:after="0" w:line="374" w:lineRule="exact"/>
        <w:ind w:left="740" w:hanging="340"/>
        <w:jc w:val="both"/>
        <w:rPr>
          <w:rFonts w:ascii="Bookman Old Style" w:hAnsi="Bookman Old Style"/>
          <w:sz w:val="22"/>
          <w:szCs w:val="22"/>
        </w:rPr>
      </w:pPr>
      <w:r w:rsidRPr="00766DA7">
        <w:rPr>
          <w:rFonts w:ascii="Bookman Old Style" w:hAnsi="Bookman Old Style"/>
          <w:sz w:val="22"/>
          <w:szCs w:val="22"/>
        </w:rPr>
        <w:t xml:space="preserve">документални проверки - документите са основните физически носители на </w:t>
      </w:r>
      <w:r w:rsidRPr="00766DA7">
        <w:rPr>
          <w:rFonts w:ascii="Bookman Old Style" w:hAnsi="Bookman Old Style"/>
          <w:sz w:val="22"/>
          <w:szCs w:val="22"/>
        </w:rPr>
        <w:lastRenderedPageBreak/>
        <w:t>информация за фактите и обстоятелствата от дейността на организациите от публичния сектор. Затова един от основните начини за извършване на последващи оценки е чрез документална проверка;</w:t>
      </w:r>
    </w:p>
    <w:p w:rsidR="008124CF" w:rsidRPr="00766DA7" w:rsidRDefault="007E74C5">
      <w:pPr>
        <w:pStyle w:val="Bodytext20"/>
        <w:numPr>
          <w:ilvl w:val="0"/>
          <w:numId w:val="1"/>
        </w:numPr>
        <w:shd w:val="clear" w:color="auto" w:fill="auto"/>
        <w:tabs>
          <w:tab w:val="left" w:pos="742"/>
        </w:tabs>
        <w:spacing w:after="0" w:line="374" w:lineRule="exact"/>
        <w:ind w:left="740" w:hanging="340"/>
        <w:jc w:val="both"/>
        <w:rPr>
          <w:rFonts w:ascii="Bookman Old Style" w:hAnsi="Bookman Old Style"/>
          <w:sz w:val="22"/>
          <w:szCs w:val="22"/>
        </w:rPr>
      </w:pPr>
      <w:r w:rsidRPr="00766DA7">
        <w:rPr>
          <w:rFonts w:ascii="Bookman Old Style" w:hAnsi="Bookman Old Style"/>
          <w:sz w:val="22"/>
          <w:szCs w:val="22"/>
        </w:rPr>
        <w:t>физически проверки - например, за да се провери дали количеството и качеството на ресурсите, придобити от даден договор или стопанска операция отговарят на изискванията, заложени предварително в договора;</w:t>
      </w:r>
    </w:p>
    <w:p w:rsidR="008124CF" w:rsidRPr="00766DA7" w:rsidRDefault="007E74C5">
      <w:pPr>
        <w:pStyle w:val="Bodytext20"/>
        <w:numPr>
          <w:ilvl w:val="0"/>
          <w:numId w:val="1"/>
        </w:numPr>
        <w:shd w:val="clear" w:color="auto" w:fill="auto"/>
        <w:tabs>
          <w:tab w:val="left" w:pos="742"/>
        </w:tabs>
        <w:spacing w:after="0" w:line="374" w:lineRule="exact"/>
        <w:ind w:left="740" w:hanging="340"/>
        <w:jc w:val="both"/>
        <w:rPr>
          <w:rFonts w:ascii="Bookman Old Style" w:hAnsi="Bookman Old Style"/>
          <w:sz w:val="22"/>
          <w:szCs w:val="22"/>
        </w:rPr>
      </w:pPr>
      <w:r w:rsidRPr="00766DA7">
        <w:rPr>
          <w:rFonts w:ascii="Bookman Old Style" w:hAnsi="Bookman Old Style"/>
          <w:sz w:val="22"/>
          <w:szCs w:val="22"/>
        </w:rPr>
        <w:t>интервюта - чрез тях лицата придобиват допълнителна информация и могат да доизяснят фактите, съдържащи се в документацията;</w:t>
      </w:r>
    </w:p>
    <w:p w:rsidR="008124CF" w:rsidRPr="00766DA7" w:rsidRDefault="007E74C5">
      <w:pPr>
        <w:pStyle w:val="Bodytext20"/>
        <w:numPr>
          <w:ilvl w:val="0"/>
          <w:numId w:val="1"/>
        </w:numPr>
        <w:shd w:val="clear" w:color="auto" w:fill="auto"/>
        <w:tabs>
          <w:tab w:val="left" w:pos="742"/>
        </w:tabs>
        <w:spacing w:after="0" w:line="374" w:lineRule="exact"/>
        <w:ind w:left="740" w:hanging="340"/>
        <w:jc w:val="both"/>
        <w:rPr>
          <w:rFonts w:ascii="Bookman Old Style" w:hAnsi="Bookman Old Style"/>
          <w:sz w:val="22"/>
          <w:szCs w:val="22"/>
        </w:rPr>
      </w:pPr>
      <w:r w:rsidRPr="00766DA7">
        <w:rPr>
          <w:rFonts w:ascii="Bookman Old Style" w:hAnsi="Bookman Old Style"/>
          <w:sz w:val="22"/>
          <w:szCs w:val="22"/>
        </w:rPr>
        <w:t>наблюдения и аналитични процедури - на база на събраната информация, чрез аналитични процедури лицата, извършващи последващи оценки извеждат заключения за целесъобразността и законосъобразността на процесите, договорите, стопанските операции.</w:t>
      </w:r>
    </w:p>
    <w:p w:rsidR="008124CF" w:rsidRPr="00766DA7" w:rsidRDefault="007E74C5">
      <w:pPr>
        <w:pStyle w:val="Bodytext20"/>
        <w:shd w:val="clear" w:color="auto" w:fill="auto"/>
        <w:spacing w:after="376" w:line="374" w:lineRule="exact"/>
        <w:ind w:firstLine="740"/>
        <w:jc w:val="both"/>
        <w:rPr>
          <w:rFonts w:ascii="Bookman Old Style" w:hAnsi="Bookman Old Style"/>
          <w:sz w:val="22"/>
          <w:szCs w:val="22"/>
        </w:rPr>
      </w:pPr>
      <w:r w:rsidRPr="00766DA7">
        <w:rPr>
          <w:rFonts w:ascii="Bookman Old Style" w:hAnsi="Bookman Old Style"/>
          <w:sz w:val="22"/>
          <w:szCs w:val="22"/>
        </w:rPr>
        <w:t>Чл.12. Резултатите от проверките следва да се документират в подходящи работни документи - Контролни листи (Приложение 1 и 2), Констативни протоколи (Приложение 3) и Протоколи (Приложение 4).</w:t>
      </w:r>
    </w:p>
    <w:p w:rsidR="000D451C" w:rsidRPr="000D451C" w:rsidRDefault="007E74C5" w:rsidP="000D451C">
      <w:pPr>
        <w:pStyle w:val="Heading20"/>
        <w:keepNext/>
        <w:keepLines/>
        <w:shd w:val="clear" w:color="auto" w:fill="auto"/>
        <w:spacing w:after="0" w:line="280" w:lineRule="exact"/>
        <w:rPr>
          <w:rFonts w:ascii="Bookman Old Style" w:hAnsi="Bookman Old Style"/>
          <w:sz w:val="22"/>
          <w:szCs w:val="22"/>
          <w:lang w:val="en-US"/>
        </w:rPr>
      </w:pPr>
      <w:bookmarkStart w:id="9" w:name="bookmark14"/>
      <w:r w:rsidRPr="00766DA7">
        <w:rPr>
          <w:rFonts w:ascii="Bookman Old Style" w:hAnsi="Bookman Old Style"/>
          <w:sz w:val="22"/>
          <w:szCs w:val="22"/>
        </w:rPr>
        <w:t xml:space="preserve">РАЗДЕЛ </w:t>
      </w:r>
      <w:bookmarkStart w:id="10" w:name="bookmark15"/>
      <w:bookmarkEnd w:id="9"/>
      <w:r w:rsidR="000D451C">
        <w:rPr>
          <w:rFonts w:ascii="Bookman Old Style" w:hAnsi="Bookman Old Style"/>
          <w:sz w:val="22"/>
          <w:szCs w:val="22"/>
          <w:lang w:val="en-US"/>
        </w:rPr>
        <w:t>III</w:t>
      </w:r>
    </w:p>
    <w:p w:rsidR="008124CF" w:rsidRPr="00766DA7" w:rsidRDefault="007E74C5" w:rsidP="000D451C">
      <w:pPr>
        <w:pStyle w:val="Heading20"/>
        <w:keepNext/>
        <w:keepLines/>
        <w:shd w:val="clear" w:color="auto" w:fill="auto"/>
        <w:spacing w:after="0" w:line="280" w:lineRule="exact"/>
        <w:rPr>
          <w:rFonts w:ascii="Bookman Old Style" w:hAnsi="Bookman Old Style"/>
          <w:sz w:val="22"/>
          <w:szCs w:val="22"/>
        </w:rPr>
      </w:pPr>
      <w:r w:rsidRPr="00766DA7">
        <w:rPr>
          <w:rFonts w:ascii="Bookman Old Style" w:hAnsi="Bookman Old Style"/>
          <w:sz w:val="22"/>
          <w:szCs w:val="22"/>
        </w:rPr>
        <w:t>ДОКЛАДВАНЕ НА РЕЗУЛТАТИТЕ И КОРЕКТИВНИ ДЕЙСТВИЯ</w:t>
      </w:r>
      <w:bookmarkEnd w:id="10"/>
    </w:p>
    <w:p w:rsidR="008124CF" w:rsidRPr="00766DA7" w:rsidRDefault="007E74C5">
      <w:pPr>
        <w:pStyle w:val="Bodytext20"/>
        <w:shd w:val="clear" w:color="auto" w:fill="auto"/>
        <w:spacing w:after="0" w:line="370" w:lineRule="exact"/>
        <w:ind w:firstLine="740"/>
        <w:jc w:val="both"/>
        <w:rPr>
          <w:rFonts w:ascii="Bookman Old Style" w:hAnsi="Bookman Old Style"/>
          <w:sz w:val="22"/>
          <w:szCs w:val="22"/>
        </w:rPr>
      </w:pPr>
      <w:r w:rsidRPr="00766DA7">
        <w:rPr>
          <w:rFonts w:ascii="Bookman Old Style" w:hAnsi="Bookman Old Style"/>
          <w:sz w:val="22"/>
          <w:szCs w:val="22"/>
        </w:rPr>
        <w:t xml:space="preserve">Чл.13. Резултатите от извършената последваща оценка се докладват на ръководството на </w:t>
      </w:r>
      <w:r w:rsidR="004A632A">
        <w:rPr>
          <w:rFonts w:ascii="Bookman Old Style" w:hAnsi="Bookman Old Style"/>
          <w:sz w:val="22"/>
          <w:szCs w:val="22"/>
        </w:rPr>
        <w:t>предприятието</w:t>
      </w:r>
      <w:r w:rsidRPr="00766DA7">
        <w:rPr>
          <w:rFonts w:ascii="Bookman Old Style" w:hAnsi="Bookman Old Style"/>
          <w:sz w:val="22"/>
          <w:szCs w:val="22"/>
        </w:rPr>
        <w:t>, което при установени грешки или нередности предприема нужните последващи, респективно корективни действия. При установено незаконосъобразно придобиване или разходване на средства, ръководството е длъжно да предприеме действия за възстановяване на законосъобразното състояние и за коригиране на негативните финансови последици (ако такива са настъпили). В зависимост от характера на прав</w:t>
      </w:r>
      <w:r w:rsidR="004A632A">
        <w:rPr>
          <w:rFonts w:ascii="Bookman Old Style" w:hAnsi="Bookman Old Style"/>
          <w:sz w:val="22"/>
          <w:szCs w:val="22"/>
        </w:rPr>
        <w:t>онарушението, ръководството на предприятието</w:t>
      </w:r>
      <w:r w:rsidRPr="00766DA7">
        <w:rPr>
          <w:rFonts w:ascii="Bookman Old Style" w:hAnsi="Bookman Old Style"/>
          <w:sz w:val="22"/>
          <w:szCs w:val="22"/>
        </w:rPr>
        <w:t xml:space="preserve"> трябва да прецени необходимостта и съответно да предприеме действия за изпращане на сигнал, придружен със събраната информация на съответните компетентни органи.</w:t>
      </w:r>
    </w:p>
    <w:p w:rsidR="008124CF" w:rsidRPr="00766DA7" w:rsidRDefault="007E74C5">
      <w:pPr>
        <w:pStyle w:val="Bodytext20"/>
        <w:shd w:val="clear" w:color="auto" w:fill="auto"/>
        <w:spacing w:after="0" w:line="370" w:lineRule="exact"/>
        <w:ind w:firstLine="740"/>
        <w:jc w:val="both"/>
        <w:rPr>
          <w:rFonts w:ascii="Bookman Old Style" w:hAnsi="Bookman Old Style"/>
          <w:sz w:val="22"/>
          <w:szCs w:val="22"/>
        </w:rPr>
      </w:pPr>
      <w:r w:rsidRPr="00766DA7">
        <w:rPr>
          <w:rFonts w:ascii="Bookman Old Style" w:hAnsi="Bookman Old Style"/>
          <w:sz w:val="22"/>
          <w:szCs w:val="22"/>
        </w:rPr>
        <w:t xml:space="preserve">Чл.14. При установяване на придобиване или разходване на ресурси, несъобразено с целите на организацията, ръководството трябва да предприеме действия за подобряване на ефективността, ефикасността и икономичността на дейността на организацията. Въз основа на резултатите от последващата оценка на изпълнението, ръководството на </w:t>
      </w:r>
      <w:r w:rsidR="004A632A">
        <w:rPr>
          <w:rFonts w:ascii="Bookman Old Style" w:hAnsi="Bookman Old Style"/>
          <w:sz w:val="22"/>
          <w:szCs w:val="22"/>
        </w:rPr>
        <w:t>предприятиет</w:t>
      </w:r>
      <w:r w:rsidR="00F8579E">
        <w:rPr>
          <w:rFonts w:ascii="Bookman Old Style" w:hAnsi="Bookman Old Style"/>
          <w:sz w:val="22"/>
          <w:szCs w:val="22"/>
        </w:rPr>
        <w:t>о</w:t>
      </w:r>
      <w:r w:rsidRPr="00766DA7">
        <w:rPr>
          <w:rFonts w:ascii="Bookman Old Style" w:hAnsi="Bookman Old Style"/>
          <w:sz w:val="22"/>
          <w:szCs w:val="22"/>
        </w:rPr>
        <w:t xml:space="preserve"> трябва да анализира причините за допуснатите грешки и нередности и да предприеме действия за подобряване на елементите на системите за вътрешен контрол, чийто слабости са довели до установените грешки и нередности.</w:t>
      </w:r>
      <w:r w:rsidRPr="00766DA7">
        <w:rPr>
          <w:rFonts w:ascii="Bookman Old Style" w:hAnsi="Bookman Old Style"/>
          <w:sz w:val="22"/>
          <w:szCs w:val="22"/>
        </w:rPr>
        <w:br w:type="page"/>
      </w:r>
    </w:p>
    <w:p w:rsidR="008124CF" w:rsidRPr="00766DA7" w:rsidRDefault="007E74C5">
      <w:pPr>
        <w:pStyle w:val="Headingnumber20"/>
        <w:shd w:val="clear" w:color="auto" w:fill="auto"/>
        <w:spacing w:after="346" w:line="280" w:lineRule="exact"/>
        <w:ind w:left="4300"/>
        <w:jc w:val="left"/>
        <w:rPr>
          <w:rFonts w:ascii="Bookman Old Style" w:hAnsi="Bookman Old Style"/>
          <w:sz w:val="22"/>
          <w:szCs w:val="22"/>
        </w:rPr>
      </w:pPr>
      <w:r w:rsidRPr="00766DA7">
        <w:rPr>
          <w:rFonts w:ascii="Bookman Old Style" w:hAnsi="Bookman Old Style"/>
          <w:sz w:val="22"/>
          <w:szCs w:val="22"/>
        </w:rPr>
        <w:lastRenderedPageBreak/>
        <w:t>ГЛАВА ПЕТА</w:t>
      </w:r>
    </w:p>
    <w:p w:rsidR="008124CF" w:rsidRPr="00766DA7" w:rsidRDefault="007E74C5">
      <w:pPr>
        <w:pStyle w:val="Heading20"/>
        <w:keepNext/>
        <w:keepLines/>
        <w:shd w:val="clear" w:color="auto" w:fill="auto"/>
        <w:spacing w:after="346" w:line="280" w:lineRule="exact"/>
        <w:ind w:left="2960"/>
        <w:jc w:val="left"/>
        <w:rPr>
          <w:rFonts w:ascii="Bookman Old Style" w:hAnsi="Bookman Old Style"/>
          <w:sz w:val="22"/>
          <w:szCs w:val="22"/>
        </w:rPr>
      </w:pPr>
      <w:bookmarkStart w:id="11" w:name="bookmark16"/>
      <w:r w:rsidRPr="00766DA7">
        <w:rPr>
          <w:rFonts w:ascii="Bookman Old Style" w:hAnsi="Bookman Old Style"/>
          <w:sz w:val="22"/>
          <w:szCs w:val="22"/>
        </w:rPr>
        <w:t>ЗАКЛЮЧИТЕЛНИ РАЗПОРЕДБИ</w:t>
      </w:r>
      <w:bookmarkEnd w:id="11"/>
    </w:p>
    <w:p w:rsidR="008124CF" w:rsidRPr="00766DA7" w:rsidRDefault="006E47C0" w:rsidP="004A632A">
      <w:pPr>
        <w:pStyle w:val="Bodytext20"/>
        <w:shd w:val="clear" w:color="auto" w:fill="auto"/>
        <w:spacing w:after="0" w:line="280" w:lineRule="exact"/>
        <w:ind w:firstLine="780"/>
        <w:jc w:val="both"/>
        <w:rPr>
          <w:rFonts w:ascii="Bookman Old Style" w:hAnsi="Bookman Old Style"/>
          <w:sz w:val="22"/>
          <w:szCs w:val="22"/>
        </w:rPr>
      </w:pPr>
      <w:r w:rsidRPr="00766DA7">
        <w:rPr>
          <w:rFonts w:ascii="Bookman Old Style" w:hAnsi="Bookman Old Style"/>
          <w:noProof/>
          <w:sz w:val="22"/>
          <w:szCs w:val="22"/>
          <w:lang w:val="en-US" w:eastAsia="en-US" w:bidi="ar-SA"/>
        </w:rPr>
        <mc:AlternateContent>
          <mc:Choice Requires="wps">
            <w:drawing>
              <wp:anchor distT="0" distB="0" distL="2172970" distR="63500" simplePos="0" relativeHeight="377487108" behindDoc="1" locked="0" layoutInCell="1" allowOverlap="1">
                <wp:simplePos x="0" y="0"/>
                <wp:positionH relativeFrom="margin">
                  <wp:posOffset>5977255</wp:posOffset>
                </wp:positionH>
                <wp:positionV relativeFrom="paragraph">
                  <wp:posOffset>-33020</wp:posOffset>
                </wp:positionV>
                <wp:extent cx="140335" cy="177800"/>
                <wp:effectExtent l="0" t="4445" r="2540" b="0"/>
                <wp:wrapSquare wrapText="left"/>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Bodytext20"/>
                              <w:shd w:val="clear" w:color="auto" w:fill="auto"/>
                              <w:spacing w:after="0" w:line="280" w:lineRule="exact"/>
                              <w:ind w:firstLine="0"/>
                              <w:jc w:val="left"/>
                            </w:pPr>
                            <w:r>
                              <w:rPr>
                                <w:rStyle w:val="Bodytext2Exact"/>
                              </w:rPr>
                              <w:t>г.</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470.65pt;margin-top:-2.6pt;width:11.05pt;height:14pt;z-index:-125829372;visibility:visible;mso-wrap-style:square;mso-width-percent:0;mso-height-percent:0;mso-wrap-distance-left:171.1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mrwIAAKk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" filled="f" stroked="f">
                <v:textbox style="mso-fit-shape-to-text:t" inset="0,0,0,0">
                  <w:txbxContent>
                    <w:p w:rsidR="008124CF" w:rsidRDefault="007E74C5">
                      <w:pPr>
                        <w:pStyle w:val="Bodytext20"/>
                        <w:shd w:val="clear" w:color="auto" w:fill="auto"/>
                        <w:spacing w:after="0" w:line="280" w:lineRule="exact"/>
                        <w:ind w:firstLine="0"/>
                        <w:jc w:val="left"/>
                      </w:pPr>
                      <w:r>
                        <w:rPr>
                          <w:rStyle w:val="Bodytext2Exact"/>
                        </w:rPr>
                        <w:t>г.</w:t>
                      </w:r>
                    </w:p>
                  </w:txbxContent>
                </v:textbox>
                <w10:wrap type="square" side="left" anchorx="margin"/>
              </v:shape>
            </w:pict>
          </mc:Fallback>
        </mc:AlternateContent>
      </w:r>
      <w:r w:rsidR="007E74C5" w:rsidRPr="00766DA7">
        <w:rPr>
          <w:rFonts w:ascii="Bookman Old Style" w:hAnsi="Bookman Old Style"/>
          <w:sz w:val="22"/>
          <w:szCs w:val="22"/>
        </w:rPr>
        <w:t xml:space="preserve">§ 1. Правилата са </w:t>
      </w:r>
      <w:r w:rsidR="00BD0D88">
        <w:rPr>
          <w:rFonts w:ascii="Bookman Old Style" w:hAnsi="Bookman Old Style"/>
          <w:sz w:val="22"/>
          <w:szCs w:val="22"/>
        </w:rPr>
        <w:t xml:space="preserve">приети от Управителния съвет на СЦДП ДП и </w:t>
      </w:r>
      <w:r w:rsidR="007E74C5" w:rsidRPr="00766DA7">
        <w:rPr>
          <w:rFonts w:ascii="Bookman Old Style" w:hAnsi="Bookman Old Style"/>
          <w:sz w:val="22"/>
          <w:szCs w:val="22"/>
        </w:rPr>
        <w:t>утвърдени със Заповед №</w:t>
      </w:r>
      <w:r w:rsidR="00B32CB6">
        <w:rPr>
          <w:rFonts w:ascii="Bookman Old Style" w:hAnsi="Bookman Old Style"/>
          <w:sz w:val="22"/>
          <w:szCs w:val="22"/>
          <w:lang w:val="en-US"/>
        </w:rPr>
        <w:t xml:space="preserve">104 </w:t>
      </w:r>
      <w:r w:rsidR="004A632A">
        <w:rPr>
          <w:rFonts w:ascii="Bookman Old Style" w:hAnsi="Bookman Old Style"/>
          <w:sz w:val="22"/>
          <w:szCs w:val="22"/>
        </w:rPr>
        <w:t xml:space="preserve">от </w:t>
      </w:r>
      <w:r w:rsidR="00B32CB6">
        <w:rPr>
          <w:rFonts w:ascii="Bookman Old Style" w:hAnsi="Bookman Old Style"/>
          <w:sz w:val="22"/>
          <w:szCs w:val="22"/>
          <w:lang w:val="en-US"/>
        </w:rPr>
        <w:t>28.4.2022</w:t>
      </w:r>
      <w:r w:rsidR="00B32CB6">
        <w:rPr>
          <w:rFonts w:ascii="Bookman Old Style" w:hAnsi="Bookman Old Style"/>
          <w:sz w:val="22"/>
          <w:szCs w:val="22"/>
        </w:rPr>
        <w:t xml:space="preserve">г </w:t>
      </w:r>
      <w:bookmarkStart w:id="12" w:name="_GoBack"/>
      <w:bookmarkEnd w:id="12"/>
      <w:r w:rsidR="004A632A">
        <w:rPr>
          <w:rFonts w:ascii="Bookman Old Style" w:hAnsi="Bookman Old Style"/>
          <w:sz w:val="22"/>
          <w:szCs w:val="22"/>
        </w:rPr>
        <w:t>н</w:t>
      </w:r>
      <w:r w:rsidR="007E74C5" w:rsidRPr="00766DA7">
        <w:rPr>
          <w:rFonts w:ascii="Bookman Old Style" w:hAnsi="Bookman Old Style"/>
          <w:sz w:val="22"/>
          <w:szCs w:val="22"/>
        </w:rPr>
        <w:t xml:space="preserve">а </w:t>
      </w:r>
      <w:r w:rsidR="004A632A">
        <w:rPr>
          <w:rFonts w:ascii="Bookman Old Style" w:hAnsi="Bookman Old Style"/>
          <w:sz w:val="22"/>
          <w:szCs w:val="22"/>
        </w:rPr>
        <w:t>директора на Северноцентрално държавно предприятие ДП</w:t>
      </w:r>
      <w:r w:rsidR="007E74C5" w:rsidRPr="00766DA7">
        <w:rPr>
          <w:rFonts w:ascii="Bookman Old Style" w:hAnsi="Bookman Old Style"/>
          <w:sz w:val="22"/>
          <w:szCs w:val="22"/>
        </w:rPr>
        <w:t>.</w:t>
      </w:r>
    </w:p>
    <w:p w:rsidR="008124CF" w:rsidRPr="00766DA7" w:rsidRDefault="007E74C5">
      <w:pPr>
        <w:pStyle w:val="Bodytext20"/>
        <w:shd w:val="clear" w:color="auto" w:fill="auto"/>
        <w:spacing w:after="0" w:line="374" w:lineRule="exact"/>
        <w:ind w:firstLine="780"/>
        <w:jc w:val="both"/>
        <w:rPr>
          <w:rFonts w:ascii="Bookman Old Style" w:hAnsi="Bookman Old Style"/>
          <w:sz w:val="22"/>
          <w:szCs w:val="22"/>
        </w:rPr>
      </w:pPr>
      <w:r w:rsidRPr="00766DA7">
        <w:rPr>
          <w:rFonts w:ascii="Bookman Old Style" w:hAnsi="Bookman Old Style"/>
          <w:sz w:val="22"/>
          <w:szCs w:val="22"/>
        </w:rPr>
        <w:t>§ 2. Тези правила се утвърждават</w:t>
      </w:r>
      <w:r w:rsidR="004A632A">
        <w:rPr>
          <w:rFonts w:ascii="Bookman Old Style" w:hAnsi="Bookman Old Style"/>
          <w:sz w:val="22"/>
          <w:szCs w:val="22"/>
        </w:rPr>
        <w:t xml:space="preserve"> на основание чл.13, ал.1 и ал.3</w:t>
      </w:r>
      <w:r w:rsidRPr="00766DA7">
        <w:rPr>
          <w:rFonts w:ascii="Bookman Old Style" w:hAnsi="Bookman Old Style"/>
          <w:sz w:val="22"/>
          <w:szCs w:val="22"/>
        </w:rPr>
        <w:t xml:space="preserve">, т.5 от ЗФУКПС и са част от Системата за финансово управление и контрол в </w:t>
      </w:r>
      <w:r w:rsidR="00747017">
        <w:rPr>
          <w:rFonts w:ascii="Bookman Old Style" w:hAnsi="Bookman Old Style"/>
          <w:sz w:val="22"/>
          <w:szCs w:val="22"/>
        </w:rPr>
        <w:t>Северноцентрално държавно предприятие ДП</w:t>
      </w:r>
      <w:r w:rsidRPr="00766DA7">
        <w:rPr>
          <w:rFonts w:ascii="Bookman Old Style" w:hAnsi="Bookman Old Style"/>
          <w:sz w:val="22"/>
          <w:szCs w:val="22"/>
        </w:rPr>
        <w:t>.</w:t>
      </w:r>
    </w:p>
    <w:p w:rsidR="00BD0D88" w:rsidRDefault="007E74C5" w:rsidP="00BD0D88">
      <w:pPr>
        <w:pStyle w:val="Bodytext20"/>
        <w:shd w:val="clear" w:color="auto" w:fill="auto"/>
        <w:spacing w:after="0" w:line="374" w:lineRule="exact"/>
        <w:ind w:firstLine="782"/>
        <w:jc w:val="left"/>
        <w:rPr>
          <w:rFonts w:ascii="Bookman Old Style" w:hAnsi="Bookman Old Style"/>
          <w:sz w:val="22"/>
          <w:szCs w:val="22"/>
        </w:rPr>
      </w:pPr>
      <w:r w:rsidRPr="00766DA7">
        <w:rPr>
          <w:rFonts w:ascii="Bookman Old Style" w:hAnsi="Bookman Old Style"/>
          <w:sz w:val="22"/>
          <w:szCs w:val="22"/>
        </w:rPr>
        <w:t xml:space="preserve">§ 3. Неразделна част към настоящите Правила са Приложения №1,2,3 и 4. </w:t>
      </w:r>
    </w:p>
    <w:p w:rsidR="008124CF" w:rsidRPr="002A17C9" w:rsidRDefault="007E74C5" w:rsidP="00BD0D88">
      <w:pPr>
        <w:pStyle w:val="Bodytext20"/>
        <w:shd w:val="clear" w:color="auto" w:fill="auto"/>
        <w:spacing w:after="0" w:line="374" w:lineRule="exact"/>
        <w:ind w:firstLine="782"/>
        <w:jc w:val="left"/>
        <w:rPr>
          <w:rFonts w:ascii="Bookman Old Style" w:hAnsi="Bookman Old Style"/>
          <w:sz w:val="22"/>
          <w:szCs w:val="22"/>
          <w:lang w:val="en-US"/>
        </w:rPr>
        <w:sectPr w:rsidR="008124CF" w:rsidRPr="002A17C9">
          <w:footerReference w:type="even" r:id="rId11"/>
          <w:footerReference w:type="default" r:id="rId12"/>
          <w:pgSz w:w="11900" w:h="16840"/>
          <w:pgMar w:top="1192" w:right="886" w:bottom="1092" w:left="1237" w:header="0" w:footer="3" w:gutter="0"/>
          <w:pgNumType w:start="2"/>
          <w:cols w:space="720"/>
          <w:noEndnote/>
          <w:docGrid w:linePitch="360"/>
        </w:sectPr>
      </w:pPr>
      <w:r w:rsidRPr="00766DA7">
        <w:rPr>
          <w:rFonts w:ascii="Bookman Old Style" w:hAnsi="Bookman Old Style"/>
          <w:sz w:val="22"/>
          <w:szCs w:val="22"/>
        </w:rPr>
        <w:t xml:space="preserve">§ 4. Вътрешните правилата за последващи оценки на изпълнението могат да бъдат допълвани и изменяни със заповед на </w:t>
      </w:r>
      <w:r w:rsidR="00747017">
        <w:rPr>
          <w:rFonts w:ascii="Bookman Old Style" w:hAnsi="Bookman Old Style"/>
          <w:sz w:val="22"/>
          <w:szCs w:val="22"/>
        </w:rPr>
        <w:t>директора на Северноцентрално държавно предприятие ДП</w:t>
      </w:r>
      <w:r w:rsidRPr="00766DA7">
        <w:rPr>
          <w:rFonts w:ascii="Bookman Old Style" w:hAnsi="Bookman Old Style"/>
          <w:sz w:val="22"/>
          <w:szCs w:val="22"/>
        </w:rPr>
        <w:t>.</w:t>
      </w:r>
    </w:p>
    <w:p w:rsidR="008124CF" w:rsidRPr="00766DA7" w:rsidRDefault="008124CF">
      <w:pPr>
        <w:spacing w:line="240" w:lineRule="exact"/>
        <w:rPr>
          <w:rFonts w:ascii="Bookman Old Style" w:hAnsi="Bookman Old Style"/>
          <w:sz w:val="22"/>
          <w:szCs w:val="22"/>
        </w:rPr>
      </w:pPr>
    </w:p>
    <w:p w:rsidR="008124CF" w:rsidRPr="00766DA7" w:rsidRDefault="008124CF">
      <w:pPr>
        <w:spacing w:before="19" w:after="19" w:line="240" w:lineRule="exact"/>
        <w:rPr>
          <w:rFonts w:ascii="Bookman Old Style" w:hAnsi="Bookman Old Style"/>
          <w:sz w:val="22"/>
          <w:szCs w:val="22"/>
        </w:rPr>
      </w:pPr>
    </w:p>
    <w:p w:rsidR="008124CF" w:rsidRPr="00766DA7" w:rsidRDefault="008124CF">
      <w:pPr>
        <w:rPr>
          <w:rFonts w:ascii="Bookman Old Style" w:hAnsi="Bookman Old Style"/>
          <w:sz w:val="22"/>
          <w:szCs w:val="22"/>
        </w:rPr>
        <w:sectPr w:rsidR="008124CF" w:rsidRPr="00766DA7">
          <w:headerReference w:type="even" r:id="rId13"/>
          <w:headerReference w:type="default" r:id="rId14"/>
          <w:footerReference w:type="even" r:id="rId15"/>
          <w:footerReference w:type="default" r:id="rId16"/>
          <w:pgSz w:w="11900" w:h="16840"/>
          <w:pgMar w:top="1607" w:right="0" w:bottom="1576" w:left="0" w:header="0" w:footer="3" w:gutter="0"/>
          <w:pgNumType w:start="10"/>
          <w:cols w:space="720"/>
          <w:noEndnote/>
          <w:docGrid w:linePitch="360"/>
        </w:sectPr>
      </w:pPr>
    </w:p>
    <w:p w:rsidR="008124CF" w:rsidRPr="00766DA7" w:rsidRDefault="007E74C5">
      <w:pPr>
        <w:pStyle w:val="Bodytext60"/>
        <w:shd w:val="clear" w:color="auto" w:fill="auto"/>
        <w:spacing w:after="182" w:line="220" w:lineRule="exact"/>
        <w:ind w:left="7580"/>
        <w:rPr>
          <w:rFonts w:ascii="Bookman Old Style" w:hAnsi="Bookman Old Style"/>
        </w:rPr>
      </w:pPr>
      <w:r w:rsidRPr="00766DA7">
        <w:rPr>
          <w:rFonts w:ascii="Bookman Old Style" w:hAnsi="Bookman Old Style"/>
        </w:rPr>
        <w:t>Приложение №1</w:t>
      </w:r>
    </w:p>
    <w:p w:rsidR="008124CF" w:rsidRPr="00766DA7" w:rsidRDefault="007E74C5">
      <w:pPr>
        <w:pStyle w:val="Bodytext50"/>
        <w:shd w:val="clear" w:color="auto" w:fill="auto"/>
        <w:spacing w:after="178" w:line="240" w:lineRule="exact"/>
        <w:ind w:right="280" w:firstLine="0"/>
        <w:rPr>
          <w:rFonts w:ascii="Bookman Old Style" w:hAnsi="Bookman Old Style"/>
          <w:sz w:val="22"/>
          <w:szCs w:val="22"/>
        </w:rPr>
      </w:pPr>
      <w:r w:rsidRPr="00766DA7">
        <w:rPr>
          <w:rFonts w:ascii="Bookman Old Style" w:hAnsi="Bookman Old Style"/>
          <w:sz w:val="22"/>
          <w:szCs w:val="22"/>
        </w:rPr>
        <w:t>КОНТРОЛЕН ЛИСТ</w:t>
      </w:r>
      <w:r w:rsidRPr="00766DA7">
        <w:rPr>
          <w:rFonts w:ascii="Bookman Old Style" w:hAnsi="Bookman Old Style"/>
          <w:sz w:val="22"/>
          <w:szCs w:val="22"/>
        </w:rPr>
        <w:br/>
        <w:t>за последваща оценка на изпълнението на</w:t>
      </w:r>
      <w:r w:rsidR="00BD0D88">
        <w:rPr>
          <w:rFonts w:ascii="Bookman Old Style" w:hAnsi="Bookman Old Style"/>
          <w:sz w:val="22"/>
          <w:szCs w:val="22"/>
        </w:rPr>
        <w:t xml:space="preserve"> …………………………………..</w:t>
      </w:r>
      <w:r w:rsidRPr="00766DA7">
        <w:rPr>
          <w:rFonts w:ascii="Bookman Old Style" w:hAnsi="Bookman Old Style"/>
          <w:sz w:val="22"/>
          <w:szCs w:val="22"/>
        </w:rPr>
        <w:br/>
        <w:t>(целесъобразност)</w:t>
      </w:r>
    </w:p>
    <w:p w:rsidR="008124CF" w:rsidRPr="002A17C9" w:rsidRDefault="002A17C9">
      <w:pPr>
        <w:pStyle w:val="Bodytext50"/>
        <w:shd w:val="clear" w:color="auto" w:fill="auto"/>
        <w:tabs>
          <w:tab w:val="left" w:pos="4970"/>
          <w:tab w:val="left" w:pos="5958"/>
        </w:tabs>
        <w:spacing w:after="8" w:line="240" w:lineRule="exact"/>
        <w:ind w:left="160" w:firstLine="0"/>
        <w:jc w:val="both"/>
        <w:rPr>
          <w:rFonts w:ascii="Bookman Old Style" w:hAnsi="Bookman Old Style"/>
          <w:sz w:val="20"/>
          <w:szCs w:val="20"/>
        </w:rPr>
      </w:pPr>
      <w:r>
        <w:rPr>
          <w:rFonts w:ascii="Bookman Old Style" w:hAnsi="Bookman Old Style"/>
          <w:sz w:val="20"/>
          <w:szCs w:val="20"/>
        </w:rPr>
        <w:t>№ Общи проверки</w:t>
      </w:r>
      <w:r>
        <w:rPr>
          <w:rFonts w:ascii="Bookman Old Style" w:hAnsi="Bookman Old Style"/>
          <w:sz w:val="20"/>
          <w:szCs w:val="20"/>
        </w:rPr>
        <w:tab/>
        <w:t>да</w:t>
      </w:r>
      <w:r>
        <w:rPr>
          <w:rFonts w:ascii="Bookman Old Style" w:hAnsi="Bookman Old Style"/>
          <w:sz w:val="20"/>
          <w:szCs w:val="20"/>
        </w:rPr>
        <w:tab/>
      </w:r>
      <w:r w:rsidR="007E74C5" w:rsidRPr="002A17C9">
        <w:rPr>
          <w:rFonts w:ascii="Bookman Old Style" w:hAnsi="Bookman Old Style"/>
          <w:sz w:val="20"/>
          <w:szCs w:val="20"/>
        </w:rPr>
        <w:t>не</w:t>
      </w:r>
      <w:r>
        <w:rPr>
          <w:rFonts w:ascii="Bookman Old Style" w:hAnsi="Bookman Old Style"/>
          <w:sz w:val="20"/>
          <w:szCs w:val="20"/>
        </w:rPr>
        <w:tab/>
      </w:r>
      <w:r w:rsidR="007E74C5" w:rsidRPr="002A17C9">
        <w:rPr>
          <w:rFonts w:ascii="Bookman Old Style" w:hAnsi="Bookman Old Style"/>
          <w:sz w:val="20"/>
          <w:szCs w:val="20"/>
        </w:rPr>
        <w:t xml:space="preserve"> Забележка/Референция</w:t>
      </w:r>
    </w:p>
    <w:p w:rsidR="008124CF" w:rsidRPr="002A17C9" w:rsidRDefault="007E74C5">
      <w:pPr>
        <w:pStyle w:val="Bodytext70"/>
        <w:numPr>
          <w:ilvl w:val="0"/>
          <w:numId w:val="6"/>
        </w:numPr>
        <w:shd w:val="clear" w:color="auto" w:fill="auto"/>
        <w:tabs>
          <w:tab w:val="left" w:pos="772"/>
        </w:tabs>
        <w:spacing w:before="0"/>
        <w:ind w:left="780" w:right="5040" w:hanging="620"/>
        <w:rPr>
          <w:rFonts w:ascii="Bookman Old Style" w:hAnsi="Bookman Old Style"/>
          <w:sz w:val="20"/>
          <w:szCs w:val="20"/>
        </w:rPr>
      </w:pPr>
      <w:r w:rsidRPr="002A17C9">
        <w:rPr>
          <w:rFonts w:ascii="Bookman Old Style" w:hAnsi="Bookman Old Style"/>
          <w:sz w:val="20"/>
          <w:szCs w:val="20"/>
        </w:rPr>
        <w:t>Целите ясни, конкретни, измерими и обезпечени със средства ли са</w:t>
      </w:r>
      <w:r w:rsidR="002A17C9">
        <w:rPr>
          <w:rFonts w:ascii="Bookman Old Style" w:hAnsi="Bookman Old Style"/>
          <w:sz w:val="20"/>
          <w:szCs w:val="20"/>
          <w:lang w:val="en-US"/>
        </w:rPr>
        <w:t>?</w:t>
      </w:r>
      <w:r w:rsidRPr="002A17C9">
        <w:rPr>
          <w:rFonts w:ascii="Bookman Old Style" w:hAnsi="Bookman Old Style"/>
          <w:sz w:val="20"/>
          <w:szCs w:val="20"/>
        </w:rPr>
        <w:t xml:space="preserve"> </w:t>
      </w:r>
    </w:p>
    <w:p w:rsidR="008124CF" w:rsidRPr="002A17C9" w:rsidRDefault="007E74C5">
      <w:pPr>
        <w:pStyle w:val="Bodytext70"/>
        <w:numPr>
          <w:ilvl w:val="0"/>
          <w:numId w:val="6"/>
        </w:numPr>
        <w:shd w:val="clear" w:color="auto" w:fill="auto"/>
        <w:tabs>
          <w:tab w:val="left" w:pos="772"/>
        </w:tabs>
        <w:spacing w:before="0" w:line="298" w:lineRule="exact"/>
        <w:ind w:left="780" w:right="4920" w:hanging="620"/>
        <w:jc w:val="left"/>
        <w:rPr>
          <w:rFonts w:ascii="Bookman Old Style" w:hAnsi="Bookman Old Style"/>
          <w:sz w:val="20"/>
          <w:szCs w:val="20"/>
        </w:rPr>
      </w:pPr>
      <w:r w:rsidRPr="002A17C9">
        <w:rPr>
          <w:rFonts w:ascii="Bookman Old Style" w:hAnsi="Bookman Old Style"/>
          <w:sz w:val="20"/>
          <w:szCs w:val="20"/>
        </w:rPr>
        <w:t xml:space="preserve">Дефинирани ли са очаквани резултати </w:t>
      </w:r>
      <w:r w:rsidR="002A17C9">
        <w:rPr>
          <w:rFonts w:ascii="Bookman Old Style" w:hAnsi="Bookman Old Style"/>
          <w:sz w:val="20"/>
          <w:szCs w:val="20"/>
        </w:rPr>
        <w:t xml:space="preserve">и индикатори за изпълнение към </w:t>
      </w:r>
      <w:r w:rsidRPr="002A17C9">
        <w:rPr>
          <w:rFonts w:ascii="Bookman Old Style" w:hAnsi="Bookman Old Style"/>
          <w:sz w:val="20"/>
          <w:szCs w:val="20"/>
        </w:rPr>
        <w:t>всяка цел?</w:t>
      </w:r>
    </w:p>
    <w:p w:rsidR="008124CF" w:rsidRPr="002A17C9" w:rsidRDefault="007E74C5">
      <w:pPr>
        <w:pStyle w:val="Bodytext70"/>
        <w:numPr>
          <w:ilvl w:val="0"/>
          <w:numId w:val="6"/>
        </w:numPr>
        <w:shd w:val="clear" w:color="auto" w:fill="auto"/>
        <w:tabs>
          <w:tab w:val="left" w:pos="772"/>
        </w:tabs>
        <w:spacing w:before="0" w:line="298" w:lineRule="exact"/>
        <w:ind w:left="780" w:right="4920" w:hanging="620"/>
        <w:jc w:val="left"/>
        <w:rPr>
          <w:rFonts w:ascii="Bookman Old Style" w:hAnsi="Bookman Old Style"/>
          <w:sz w:val="20"/>
          <w:szCs w:val="20"/>
        </w:rPr>
      </w:pPr>
      <w:r w:rsidRPr="002A17C9">
        <w:rPr>
          <w:rFonts w:ascii="Bookman Old Style" w:hAnsi="Bookman Old Style"/>
          <w:sz w:val="20"/>
          <w:szCs w:val="20"/>
        </w:rPr>
        <w:t>Опре</w:t>
      </w:r>
      <w:r w:rsidR="002A17C9">
        <w:rPr>
          <w:rFonts w:ascii="Bookman Old Style" w:hAnsi="Bookman Old Style"/>
          <w:sz w:val="20"/>
          <w:szCs w:val="20"/>
        </w:rPr>
        <w:t xml:space="preserve">делени ли са и осигурени ли са </w:t>
      </w:r>
      <w:r w:rsidRPr="002A17C9">
        <w:rPr>
          <w:rFonts w:ascii="Bookman Old Style" w:hAnsi="Bookman Old Style"/>
          <w:sz w:val="20"/>
          <w:szCs w:val="20"/>
        </w:rPr>
        <w:t xml:space="preserve"> н</w:t>
      </w:r>
      <w:r w:rsidR="002A17C9">
        <w:rPr>
          <w:rFonts w:ascii="Bookman Old Style" w:hAnsi="Bookman Old Style"/>
          <w:sz w:val="20"/>
          <w:szCs w:val="20"/>
        </w:rPr>
        <w:t xml:space="preserve">ужните средства за постигане на </w:t>
      </w:r>
      <w:r w:rsidRPr="002A17C9">
        <w:rPr>
          <w:rFonts w:ascii="Bookman Old Style" w:hAnsi="Bookman Old Style"/>
          <w:sz w:val="20"/>
          <w:szCs w:val="20"/>
        </w:rPr>
        <w:t>целите?</w:t>
      </w:r>
    </w:p>
    <w:p w:rsidR="008124CF" w:rsidRPr="002A17C9" w:rsidRDefault="007E74C5">
      <w:pPr>
        <w:pStyle w:val="Bodytext70"/>
        <w:numPr>
          <w:ilvl w:val="0"/>
          <w:numId w:val="6"/>
        </w:numPr>
        <w:shd w:val="clear" w:color="auto" w:fill="auto"/>
        <w:tabs>
          <w:tab w:val="left" w:pos="772"/>
        </w:tabs>
        <w:spacing w:before="0" w:line="298" w:lineRule="exact"/>
        <w:ind w:left="780" w:right="5040" w:hanging="620"/>
        <w:rPr>
          <w:rFonts w:ascii="Bookman Old Style" w:hAnsi="Bookman Old Style"/>
          <w:sz w:val="20"/>
          <w:szCs w:val="20"/>
        </w:rPr>
      </w:pPr>
      <w:r w:rsidRPr="002A17C9">
        <w:rPr>
          <w:rFonts w:ascii="Bookman Old Style" w:hAnsi="Bookman Old Style"/>
          <w:sz w:val="20"/>
          <w:szCs w:val="20"/>
        </w:rPr>
        <w:t>Отчетено ли е изпълнението на процесите, договорите, проектите, стопанските операции? Каква е степента на изпълнение?</w:t>
      </w:r>
    </w:p>
    <w:p w:rsidR="008124CF" w:rsidRPr="002A17C9" w:rsidRDefault="007E74C5">
      <w:pPr>
        <w:pStyle w:val="Bodytext70"/>
        <w:numPr>
          <w:ilvl w:val="0"/>
          <w:numId w:val="6"/>
        </w:numPr>
        <w:shd w:val="clear" w:color="auto" w:fill="auto"/>
        <w:tabs>
          <w:tab w:val="left" w:pos="772"/>
        </w:tabs>
        <w:spacing w:before="0" w:line="298" w:lineRule="exact"/>
        <w:ind w:left="780" w:hanging="620"/>
        <w:rPr>
          <w:rFonts w:ascii="Bookman Old Style" w:hAnsi="Bookman Old Style"/>
          <w:sz w:val="20"/>
          <w:szCs w:val="20"/>
        </w:rPr>
      </w:pPr>
      <w:r w:rsidRPr="002A17C9">
        <w:rPr>
          <w:rFonts w:ascii="Bookman Old Style" w:hAnsi="Bookman Old Style"/>
          <w:sz w:val="20"/>
          <w:szCs w:val="20"/>
        </w:rPr>
        <w:t>Изпълнението на процесите,</w:t>
      </w:r>
    </w:p>
    <w:p w:rsidR="008124CF" w:rsidRPr="002A17C9" w:rsidRDefault="007E74C5">
      <w:pPr>
        <w:pStyle w:val="Bodytext70"/>
        <w:shd w:val="clear" w:color="auto" w:fill="auto"/>
        <w:tabs>
          <w:tab w:val="left" w:pos="3223"/>
          <w:tab w:val="right" w:pos="4697"/>
        </w:tabs>
        <w:spacing w:before="0" w:line="298" w:lineRule="exact"/>
        <w:ind w:left="780" w:right="5040" w:firstLine="0"/>
        <w:rPr>
          <w:rFonts w:ascii="Bookman Old Style" w:hAnsi="Bookman Old Style"/>
          <w:sz w:val="20"/>
          <w:szCs w:val="20"/>
        </w:rPr>
      </w:pPr>
      <w:r w:rsidRPr="002A17C9">
        <w:rPr>
          <w:rFonts w:ascii="Bookman Old Style" w:hAnsi="Bookman Old Style"/>
          <w:sz w:val="20"/>
          <w:szCs w:val="20"/>
        </w:rPr>
        <w:t>договорите, проектите, стопанските операции допринесло ли е за постигане на оперативните и стратегическите</w:t>
      </w:r>
      <w:r w:rsidRPr="002A17C9">
        <w:rPr>
          <w:rFonts w:ascii="Bookman Old Style" w:hAnsi="Bookman Old Style"/>
          <w:sz w:val="20"/>
          <w:szCs w:val="20"/>
        </w:rPr>
        <w:tab/>
        <w:t>цели</w:t>
      </w:r>
      <w:r w:rsidRPr="002A17C9">
        <w:rPr>
          <w:rFonts w:ascii="Bookman Old Style" w:hAnsi="Bookman Old Style"/>
          <w:sz w:val="20"/>
          <w:szCs w:val="20"/>
        </w:rPr>
        <w:tab/>
        <w:t>на</w:t>
      </w:r>
    </w:p>
    <w:p w:rsidR="008124CF" w:rsidRPr="002A17C9" w:rsidRDefault="002A17C9">
      <w:pPr>
        <w:pStyle w:val="Bodytext70"/>
        <w:shd w:val="clear" w:color="auto" w:fill="auto"/>
        <w:spacing w:before="0" w:line="298" w:lineRule="exact"/>
        <w:ind w:left="780" w:firstLine="0"/>
        <w:rPr>
          <w:rFonts w:ascii="Bookman Old Style" w:hAnsi="Bookman Old Style"/>
          <w:sz w:val="20"/>
          <w:szCs w:val="20"/>
        </w:rPr>
      </w:pPr>
      <w:r>
        <w:rPr>
          <w:rFonts w:ascii="Bookman Old Style" w:hAnsi="Bookman Old Style"/>
          <w:sz w:val="20"/>
          <w:szCs w:val="20"/>
        </w:rPr>
        <w:t>предприятието</w:t>
      </w:r>
      <w:r w:rsidR="007E74C5" w:rsidRPr="002A17C9">
        <w:rPr>
          <w:rFonts w:ascii="Bookman Old Style" w:hAnsi="Bookman Old Style"/>
          <w:sz w:val="20"/>
          <w:szCs w:val="20"/>
        </w:rPr>
        <w:t>?</w:t>
      </w:r>
    </w:p>
    <w:p w:rsidR="008124CF" w:rsidRPr="002A17C9" w:rsidRDefault="007E74C5">
      <w:pPr>
        <w:pStyle w:val="Bodytext70"/>
        <w:numPr>
          <w:ilvl w:val="0"/>
          <w:numId w:val="6"/>
        </w:numPr>
        <w:shd w:val="clear" w:color="auto" w:fill="auto"/>
        <w:tabs>
          <w:tab w:val="left" w:pos="772"/>
        </w:tabs>
        <w:spacing w:before="0" w:line="298" w:lineRule="exact"/>
        <w:ind w:left="780" w:right="5040" w:hanging="620"/>
        <w:rPr>
          <w:rFonts w:ascii="Bookman Old Style" w:hAnsi="Bookman Old Style"/>
          <w:sz w:val="20"/>
          <w:szCs w:val="20"/>
        </w:rPr>
      </w:pPr>
      <w:r w:rsidRPr="002A17C9">
        <w:rPr>
          <w:rFonts w:ascii="Bookman Old Style" w:hAnsi="Bookman Old Style"/>
          <w:sz w:val="20"/>
          <w:szCs w:val="20"/>
        </w:rPr>
        <w:t xml:space="preserve">Налице ли е информация за натовареността и приноса на служителите на </w:t>
      </w:r>
      <w:r w:rsidR="002A17C9">
        <w:rPr>
          <w:rFonts w:ascii="Bookman Old Style" w:hAnsi="Bookman Old Style"/>
          <w:sz w:val="20"/>
          <w:szCs w:val="20"/>
        </w:rPr>
        <w:t>предприятието</w:t>
      </w:r>
      <w:r w:rsidRPr="002A17C9">
        <w:rPr>
          <w:rFonts w:ascii="Bookman Old Style" w:hAnsi="Bookman Old Style"/>
          <w:sz w:val="20"/>
          <w:szCs w:val="20"/>
        </w:rPr>
        <w:t>, по изпълнението на процеса, договора, проекта, стопанската информация?</w:t>
      </w:r>
    </w:p>
    <w:p w:rsidR="008124CF" w:rsidRPr="002A17C9" w:rsidRDefault="007E74C5">
      <w:pPr>
        <w:pStyle w:val="Bodytext70"/>
        <w:numPr>
          <w:ilvl w:val="0"/>
          <w:numId w:val="6"/>
        </w:numPr>
        <w:shd w:val="clear" w:color="auto" w:fill="auto"/>
        <w:tabs>
          <w:tab w:val="left" w:pos="772"/>
        </w:tabs>
        <w:spacing w:before="0" w:line="240" w:lineRule="exact"/>
        <w:ind w:left="780" w:hanging="620"/>
        <w:rPr>
          <w:rFonts w:ascii="Bookman Old Style" w:hAnsi="Bookman Old Style"/>
          <w:sz w:val="20"/>
          <w:szCs w:val="20"/>
        </w:rPr>
        <w:sectPr w:rsidR="008124CF" w:rsidRPr="002A17C9">
          <w:type w:val="continuous"/>
          <w:pgSz w:w="11900" w:h="16840"/>
          <w:pgMar w:top="1607" w:right="902" w:bottom="1576" w:left="1278" w:header="0" w:footer="3" w:gutter="0"/>
          <w:cols w:space="720"/>
          <w:noEndnote/>
          <w:docGrid w:linePitch="360"/>
        </w:sectPr>
      </w:pPr>
      <w:r w:rsidRPr="002A17C9">
        <w:rPr>
          <w:rFonts w:ascii="Bookman Old Style" w:hAnsi="Bookman Old Style"/>
          <w:sz w:val="20"/>
          <w:szCs w:val="20"/>
        </w:rPr>
        <w:t>Друго?</w:t>
      </w:r>
    </w:p>
    <w:p w:rsidR="008124CF" w:rsidRPr="00766DA7" w:rsidRDefault="007E74C5">
      <w:pPr>
        <w:pStyle w:val="Bodytext80"/>
        <w:shd w:val="clear" w:color="auto" w:fill="auto"/>
        <w:ind w:left="7300"/>
        <w:rPr>
          <w:rFonts w:ascii="Bookman Old Style" w:hAnsi="Bookman Old Style"/>
        </w:rPr>
      </w:pPr>
      <w:r w:rsidRPr="00766DA7">
        <w:rPr>
          <w:rFonts w:ascii="Bookman Old Style" w:hAnsi="Bookman Old Style"/>
        </w:rPr>
        <w:lastRenderedPageBreak/>
        <w:t>Приложение № 2</w:t>
      </w:r>
    </w:p>
    <w:p w:rsidR="008124CF" w:rsidRPr="00766DA7" w:rsidRDefault="007E74C5">
      <w:pPr>
        <w:pStyle w:val="Bodytext50"/>
        <w:shd w:val="clear" w:color="auto" w:fill="auto"/>
        <w:spacing w:after="551" w:line="403" w:lineRule="exact"/>
        <w:ind w:right="280" w:firstLine="0"/>
        <w:rPr>
          <w:rFonts w:ascii="Bookman Old Style" w:hAnsi="Bookman Old Style"/>
          <w:sz w:val="22"/>
          <w:szCs w:val="22"/>
        </w:rPr>
      </w:pPr>
      <w:r w:rsidRPr="00766DA7">
        <w:rPr>
          <w:rFonts w:ascii="Bookman Old Style" w:hAnsi="Bookman Old Style"/>
          <w:sz w:val="22"/>
          <w:szCs w:val="22"/>
        </w:rPr>
        <w:t>КОНТРОЛЕН ЛИСТ</w:t>
      </w:r>
      <w:r w:rsidRPr="00766DA7">
        <w:rPr>
          <w:rFonts w:ascii="Bookman Old Style" w:hAnsi="Bookman Old Style"/>
          <w:sz w:val="22"/>
          <w:szCs w:val="22"/>
        </w:rPr>
        <w:br/>
        <w:t>за оценка на нередност</w:t>
      </w:r>
    </w:p>
    <w:p w:rsidR="008124CF" w:rsidRPr="002A17C9" w:rsidRDefault="002A17C9" w:rsidP="002A17C9">
      <w:pPr>
        <w:pStyle w:val="Bodytext50"/>
        <w:shd w:val="clear" w:color="auto" w:fill="auto"/>
        <w:tabs>
          <w:tab w:val="left" w:pos="2574"/>
          <w:tab w:val="left" w:pos="6250"/>
        </w:tabs>
        <w:spacing w:after="53" w:line="240" w:lineRule="exact"/>
        <w:ind w:left="160" w:firstLine="0"/>
        <w:jc w:val="both"/>
        <w:rPr>
          <w:rFonts w:ascii="Bookman Old Style" w:hAnsi="Bookman Old Style"/>
          <w:sz w:val="20"/>
          <w:szCs w:val="20"/>
        </w:rPr>
      </w:pPr>
      <w:r>
        <w:rPr>
          <w:rFonts w:ascii="Bookman Old Style" w:hAnsi="Bookman Old Style"/>
          <w:sz w:val="20"/>
          <w:szCs w:val="20"/>
        </w:rPr>
        <w:t>Общи проверки</w:t>
      </w:r>
      <w:r>
        <w:rPr>
          <w:rFonts w:ascii="Bookman Old Style" w:hAnsi="Bookman Old Style"/>
          <w:sz w:val="20"/>
          <w:szCs w:val="20"/>
        </w:rPr>
        <w:tab/>
      </w:r>
      <w:r w:rsidR="007E74C5" w:rsidRPr="002A17C9">
        <w:rPr>
          <w:rFonts w:ascii="Bookman Old Style" w:hAnsi="Bookman Old Style"/>
          <w:sz w:val="20"/>
          <w:szCs w:val="20"/>
        </w:rPr>
        <w:t>да</w:t>
      </w:r>
      <w:r>
        <w:rPr>
          <w:rFonts w:ascii="Bookman Old Style" w:hAnsi="Bookman Old Style"/>
          <w:sz w:val="20"/>
          <w:szCs w:val="20"/>
        </w:rPr>
        <w:t>/</w:t>
      </w:r>
      <w:r w:rsidR="007E74C5" w:rsidRPr="002A17C9">
        <w:rPr>
          <w:rFonts w:ascii="Bookman Old Style" w:hAnsi="Bookman Old Style"/>
          <w:sz w:val="20"/>
          <w:szCs w:val="20"/>
        </w:rPr>
        <w:t>не</w:t>
      </w:r>
      <w:r>
        <w:rPr>
          <w:rFonts w:ascii="Bookman Old Style" w:hAnsi="Bookman Old Style"/>
          <w:sz w:val="20"/>
          <w:szCs w:val="20"/>
        </w:rPr>
        <w:tab/>
        <w:t>З</w:t>
      </w:r>
      <w:r w:rsidR="007E74C5" w:rsidRPr="002A17C9">
        <w:rPr>
          <w:rFonts w:ascii="Bookman Old Style" w:hAnsi="Bookman Old Style"/>
          <w:sz w:val="20"/>
          <w:szCs w:val="20"/>
        </w:rPr>
        <w:t>абележка/Референция</w:t>
      </w:r>
    </w:p>
    <w:p w:rsidR="008124CF" w:rsidRPr="002A17C9" w:rsidRDefault="002A17C9">
      <w:pPr>
        <w:pStyle w:val="Bodytext70"/>
        <w:numPr>
          <w:ilvl w:val="0"/>
          <w:numId w:val="7"/>
        </w:numPr>
        <w:shd w:val="clear" w:color="auto" w:fill="auto"/>
        <w:tabs>
          <w:tab w:val="left" w:pos="813"/>
        </w:tabs>
        <w:spacing w:before="0" w:line="298" w:lineRule="exact"/>
        <w:ind w:left="800" w:right="3660"/>
        <w:jc w:val="left"/>
        <w:rPr>
          <w:rFonts w:ascii="Bookman Old Style" w:hAnsi="Bookman Old Style"/>
          <w:sz w:val="20"/>
          <w:szCs w:val="20"/>
        </w:rPr>
      </w:pPr>
      <w:r>
        <w:rPr>
          <w:rFonts w:ascii="Bookman Old Style" w:hAnsi="Bookman Old Style"/>
          <w:sz w:val="20"/>
          <w:szCs w:val="20"/>
        </w:rPr>
        <w:t>Провереният проц</w:t>
      </w:r>
      <w:r w:rsidR="007E74C5" w:rsidRPr="002A17C9">
        <w:rPr>
          <w:rFonts w:ascii="Bookman Old Style" w:hAnsi="Bookman Old Style"/>
          <w:sz w:val="20"/>
          <w:szCs w:val="20"/>
        </w:rPr>
        <w:t>ес/дейност е оценен с висок риск на годишна база</w:t>
      </w:r>
    </w:p>
    <w:p w:rsidR="008124CF" w:rsidRPr="002A17C9" w:rsidRDefault="007E74C5">
      <w:pPr>
        <w:pStyle w:val="Bodytext70"/>
        <w:numPr>
          <w:ilvl w:val="0"/>
          <w:numId w:val="7"/>
        </w:numPr>
        <w:shd w:val="clear" w:color="auto" w:fill="auto"/>
        <w:tabs>
          <w:tab w:val="left" w:pos="813"/>
        </w:tabs>
        <w:spacing w:before="0" w:line="298" w:lineRule="exact"/>
        <w:ind w:left="800" w:right="3660"/>
        <w:jc w:val="left"/>
        <w:rPr>
          <w:rFonts w:ascii="Bookman Old Style" w:hAnsi="Bookman Old Style"/>
          <w:sz w:val="20"/>
          <w:szCs w:val="20"/>
        </w:rPr>
      </w:pPr>
      <w:r w:rsidRPr="002A17C9">
        <w:rPr>
          <w:rFonts w:ascii="Bookman Old Style" w:hAnsi="Bookman Old Style"/>
          <w:sz w:val="20"/>
          <w:szCs w:val="20"/>
        </w:rPr>
        <w:t>Провереният процес/дейност е оценен на извадкова база</w:t>
      </w:r>
    </w:p>
    <w:p w:rsidR="008124CF" w:rsidRPr="002A17C9" w:rsidRDefault="007E74C5">
      <w:pPr>
        <w:pStyle w:val="Bodytext70"/>
        <w:numPr>
          <w:ilvl w:val="0"/>
          <w:numId w:val="7"/>
        </w:numPr>
        <w:shd w:val="clear" w:color="auto" w:fill="auto"/>
        <w:tabs>
          <w:tab w:val="left" w:pos="813"/>
        </w:tabs>
        <w:spacing w:before="0"/>
        <w:ind w:left="800" w:right="3660"/>
        <w:jc w:val="left"/>
        <w:rPr>
          <w:rFonts w:ascii="Bookman Old Style" w:hAnsi="Bookman Old Style"/>
          <w:sz w:val="20"/>
          <w:szCs w:val="20"/>
        </w:rPr>
      </w:pPr>
      <w:r w:rsidRPr="002A17C9">
        <w:rPr>
          <w:rFonts w:ascii="Bookman Old Style" w:hAnsi="Bookman Old Style"/>
          <w:sz w:val="20"/>
          <w:szCs w:val="20"/>
        </w:rPr>
        <w:t>За проверения процес/дейност има ли постъпили сигнали и жалби?</w:t>
      </w:r>
    </w:p>
    <w:p w:rsidR="008124CF" w:rsidRPr="002A17C9" w:rsidRDefault="007E74C5">
      <w:pPr>
        <w:pStyle w:val="Bodytext70"/>
        <w:numPr>
          <w:ilvl w:val="0"/>
          <w:numId w:val="7"/>
        </w:numPr>
        <w:shd w:val="clear" w:color="auto" w:fill="auto"/>
        <w:tabs>
          <w:tab w:val="left" w:pos="813"/>
        </w:tabs>
        <w:spacing w:before="0"/>
        <w:ind w:left="800" w:right="3540"/>
        <w:jc w:val="left"/>
        <w:rPr>
          <w:rFonts w:ascii="Bookman Old Style" w:hAnsi="Bookman Old Style"/>
          <w:sz w:val="20"/>
          <w:szCs w:val="20"/>
        </w:rPr>
      </w:pPr>
      <w:r w:rsidRPr="002A17C9">
        <w:rPr>
          <w:rFonts w:ascii="Bookman Old Style" w:hAnsi="Bookman Old Style"/>
          <w:sz w:val="20"/>
          <w:szCs w:val="20"/>
        </w:rPr>
        <w:t>Установена ли е фактическа обстановка, която може да представлява нередност или грешка?</w:t>
      </w:r>
    </w:p>
    <w:p w:rsidR="008124CF" w:rsidRPr="002A17C9" w:rsidRDefault="007E74C5">
      <w:pPr>
        <w:pStyle w:val="Bodytext70"/>
        <w:numPr>
          <w:ilvl w:val="0"/>
          <w:numId w:val="7"/>
        </w:numPr>
        <w:shd w:val="clear" w:color="auto" w:fill="auto"/>
        <w:tabs>
          <w:tab w:val="left" w:pos="813"/>
        </w:tabs>
        <w:spacing w:before="0"/>
        <w:ind w:left="800" w:right="3540"/>
        <w:jc w:val="left"/>
        <w:rPr>
          <w:rFonts w:ascii="Bookman Old Style" w:hAnsi="Bookman Old Style"/>
          <w:sz w:val="20"/>
          <w:szCs w:val="20"/>
        </w:rPr>
      </w:pPr>
      <w:r w:rsidRPr="002A17C9">
        <w:rPr>
          <w:rFonts w:ascii="Bookman Old Style" w:hAnsi="Bookman Old Style"/>
          <w:sz w:val="20"/>
          <w:szCs w:val="20"/>
        </w:rPr>
        <w:t>Има ли нарушения н</w:t>
      </w:r>
      <w:r w:rsidR="002A17C9">
        <w:rPr>
          <w:rFonts w:ascii="Bookman Old Style" w:hAnsi="Bookman Old Style"/>
          <w:sz w:val="20"/>
          <w:szCs w:val="20"/>
        </w:rPr>
        <w:t xml:space="preserve">а нормативен акт или договор, </w:t>
      </w:r>
      <w:r w:rsidRPr="002A17C9">
        <w:rPr>
          <w:rFonts w:ascii="Bookman Old Style" w:hAnsi="Bookman Old Style"/>
          <w:sz w:val="20"/>
          <w:szCs w:val="20"/>
        </w:rPr>
        <w:t>свързани с установената фактическа обстановка?</w:t>
      </w:r>
    </w:p>
    <w:p w:rsidR="008124CF" w:rsidRPr="002A17C9" w:rsidRDefault="007E74C5">
      <w:pPr>
        <w:pStyle w:val="Bodytext70"/>
        <w:numPr>
          <w:ilvl w:val="0"/>
          <w:numId w:val="7"/>
        </w:numPr>
        <w:shd w:val="clear" w:color="auto" w:fill="auto"/>
        <w:tabs>
          <w:tab w:val="left" w:pos="813"/>
        </w:tabs>
        <w:spacing w:before="0" w:after="12" w:line="240" w:lineRule="exact"/>
        <w:ind w:left="160" w:firstLine="0"/>
        <w:rPr>
          <w:rFonts w:ascii="Bookman Old Style" w:hAnsi="Bookman Old Style"/>
          <w:sz w:val="20"/>
          <w:szCs w:val="20"/>
        </w:rPr>
      </w:pPr>
      <w:r w:rsidRPr="002A17C9">
        <w:rPr>
          <w:rFonts w:ascii="Bookman Old Style" w:hAnsi="Bookman Old Style"/>
          <w:sz w:val="20"/>
          <w:szCs w:val="20"/>
        </w:rPr>
        <w:t>Установено ли</w:t>
      </w:r>
      <w:r w:rsidR="002A17C9">
        <w:rPr>
          <w:rFonts w:ascii="Bookman Old Style" w:hAnsi="Bookman Old Style"/>
          <w:sz w:val="20"/>
          <w:szCs w:val="20"/>
        </w:rPr>
        <w:t xml:space="preserve"> е кой е извършил нарушението?</w:t>
      </w:r>
    </w:p>
    <w:p w:rsidR="008124CF" w:rsidRPr="002A17C9" w:rsidRDefault="007E74C5">
      <w:pPr>
        <w:pStyle w:val="Bodytext70"/>
        <w:numPr>
          <w:ilvl w:val="0"/>
          <w:numId w:val="7"/>
        </w:numPr>
        <w:shd w:val="clear" w:color="auto" w:fill="auto"/>
        <w:tabs>
          <w:tab w:val="left" w:pos="813"/>
        </w:tabs>
        <w:spacing w:before="0" w:line="298" w:lineRule="exact"/>
        <w:ind w:left="160" w:firstLine="0"/>
        <w:rPr>
          <w:rFonts w:ascii="Bookman Old Style" w:hAnsi="Bookman Old Style"/>
          <w:sz w:val="20"/>
          <w:szCs w:val="20"/>
        </w:rPr>
      </w:pPr>
      <w:r w:rsidRPr="002A17C9">
        <w:rPr>
          <w:rFonts w:ascii="Bookman Old Style" w:hAnsi="Bookman Old Style"/>
          <w:sz w:val="20"/>
          <w:szCs w:val="20"/>
        </w:rPr>
        <w:t>Могат ли да</w:t>
      </w:r>
      <w:r w:rsidR="002A17C9">
        <w:rPr>
          <w:rFonts w:ascii="Bookman Old Style" w:hAnsi="Bookman Old Style"/>
          <w:sz w:val="20"/>
          <w:szCs w:val="20"/>
        </w:rPr>
        <w:t xml:space="preserve"> се установят финансови и други </w:t>
      </w:r>
    </w:p>
    <w:p w:rsidR="008124CF" w:rsidRPr="002A17C9" w:rsidRDefault="007E74C5">
      <w:pPr>
        <w:pStyle w:val="Bodytext70"/>
        <w:shd w:val="clear" w:color="auto" w:fill="auto"/>
        <w:tabs>
          <w:tab w:val="left" w:pos="6250"/>
        </w:tabs>
        <w:spacing w:before="0" w:line="298" w:lineRule="exact"/>
        <w:ind w:left="800" w:firstLine="0"/>
        <w:rPr>
          <w:rFonts w:ascii="Bookman Old Style" w:hAnsi="Bookman Old Style"/>
          <w:sz w:val="20"/>
          <w:szCs w:val="20"/>
        </w:rPr>
      </w:pPr>
      <w:r w:rsidRPr="002A17C9">
        <w:rPr>
          <w:rFonts w:ascii="Bookman Old Style" w:hAnsi="Bookman Old Style"/>
          <w:sz w:val="20"/>
          <w:szCs w:val="20"/>
        </w:rPr>
        <w:t>негативни последствия от констатираното?</w:t>
      </w:r>
    </w:p>
    <w:p w:rsidR="002A17C9" w:rsidRDefault="007E74C5" w:rsidP="002A17C9">
      <w:pPr>
        <w:pStyle w:val="Bodytext70"/>
        <w:numPr>
          <w:ilvl w:val="0"/>
          <w:numId w:val="7"/>
        </w:numPr>
        <w:shd w:val="clear" w:color="auto" w:fill="auto"/>
        <w:tabs>
          <w:tab w:val="left" w:pos="813"/>
        </w:tabs>
        <w:spacing w:before="0" w:line="298" w:lineRule="exact"/>
        <w:ind w:left="800" w:right="3660"/>
        <w:jc w:val="left"/>
        <w:rPr>
          <w:rFonts w:ascii="Bookman Old Style" w:hAnsi="Bookman Old Style"/>
          <w:sz w:val="20"/>
          <w:szCs w:val="20"/>
        </w:rPr>
      </w:pPr>
      <w:r w:rsidRPr="002A17C9">
        <w:rPr>
          <w:rFonts w:ascii="Bookman Old Style" w:hAnsi="Bookman Old Style"/>
          <w:sz w:val="20"/>
          <w:szCs w:val="20"/>
        </w:rPr>
        <w:t>Следва ли установеното да се докладва на компетентните органи?</w:t>
      </w:r>
    </w:p>
    <w:p w:rsidR="008124CF" w:rsidRPr="002A17C9" w:rsidRDefault="002A17C9" w:rsidP="002A17C9">
      <w:pPr>
        <w:pStyle w:val="Bodytext70"/>
        <w:numPr>
          <w:ilvl w:val="0"/>
          <w:numId w:val="7"/>
        </w:numPr>
        <w:shd w:val="clear" w:color="auto" w:fill="auto"/>
        <w:tabs>
          <w:tab w:val="left" w:pos="813"/>
        </w:tabs>
        <w:spacing w:before="0" w:line="298" w:lineRule="exact"/>
        <w:ind w:left="800" w:right="3660"/>
        <w:jc w:val="left"/>
        <w:rPr>
          <w:rFonts w:ascii="Bookman Old Style" w:hAnsi="Bookman Old Style"/>
          <w:sz w:val="20"/>
          <w:szCs w:val="20"/>
        </w:rPr>
      </w:pPr>
      <w:r>
        <w:rPr>
          <w:rFonts w:ascii="Bookman Old Style" w:hAnsi="Bookman Old Style"/>
          <w:sz w:val="20"/>
          <w:szCs w:val="20"/>
        </w:rPr>
        <w:t>Д</w:t>
      </w:r>
      <w:r w:rsidR="007E74C5" w:rsidRPr="002A17C9">
        <w:rPr>
          <w:rFonts w:ascii="Bookman Old Style" w:hAnsi="Bookman Old Style"/>
          <w:sz w:val="20"/>
          <w:szCs w:val="20"/>
        </w:rPr>
        <w:t>руго?</w:t>
      </w:r>
      <w:r w:rsidR="007E74C5" w:rsidRPr="002A17C9">
        <w:rPr>
          <w:rFonts w:ascii="Bookman Old Style" w:hAnsi="Bookman Old Style"/>
          <w:sz w:val="20"/>
          <w:szCs w:val="20"/>
        </w:rPr>
        <w:tab/>
      </w:r>
    </w:p>
    <w:p w:rsidR="008124CF" w:rsidRPr="002A17C9" w:rsidRDefault="007E74C5">
      <w:pPr>
        <w:pStyle w:val="Bodytext70"/>
        <w:shd w:val="clear" w:color="auto" w:fill="auto"/>
        <w:spacing w:before="0" w:after="1047" w:line="274" w:lineRule="exact"/>
        <w:ind w:left="160" w:right="680" w:firstLine="800"/>
        <w:jc w:val="left"/>
        <w:rPr>
          <w:rFonts w:ascii="Bookman Old Style" w:hAnsi="Bookman Old Style"/>
          <w:sz w:val="20"/>
          <w:szCs w:val="20"/>
        </w:rPr>
      </w:pPr>
      <w:r w:rsidRPr="002A17C9">
        <w:rPr>
          <w:rFonts w:ascii="Bookman Old Style" w:hAnsi="Bookman Old Style"/>
          <w:sz w:val="20"/>
          <w:szCs w:val="20"/>
        </w:rPr>
        <w:t>Описание на фактическата обстановка, която може да представлява нередност или грешка:</w:t>
      </w:r>
    </w:p>
    <w:p w:rsidR="008124CF" w:rsidRPr="002A17C9" w:rsidRDefault="007E74C5">
      <w:pPr>
        <w:pStyle w:val="Bodytext70"/>
        <w:shd w:val="clear" w:color="auto" w:fill="auto"/>
        <w:spacing w:before="0" w:after="1073" w:line="240" w:lineRule="exact"/>
        <w:ind w:left="160" w:firstLine="800"/>
        <w:jc w:val="left"/>
        <w:rPr>
          <w:rFonts w:ascii="Bookman Old Style" w:hAnsi="Bookman Old Style"/>
          <w:sz w:val="20"/>
          <w:szCs w:val="20"/>
        </w:rPr>
      </w:pPr>
      <w:r w:rsidRPr="002A17C9">
        <w:rPr>
          <w:rFonts w:ascii="Bookman Old Style" w:hAnsi="Bookman Old Style"/>
          <w:sz w:val="20"/>
          <w:szCs w:val="20"/>
        </w:rPr>
        <w:t>Мотивировка за наличието на нормативен акт или договор:</w:t>
      </w:r>
    </w:p>
    <w:p w:rsidR="008124CF" w:rsidRPr="002A17C9" w:rsidRDefault="007E74C5">
      <w:pPr>
        <w:pStyle w:val="Bodytext70"/>
        <w:shd w:val="clear" w:color="auto" w:fill="auto"/>
        <w:spacing w:before="0" w:line="240" w:lineRule="exact"/>
        <w:ind w:left="160" w:firstLine="800"/>
        <w:jc w:val="left"/>
        <w:rPr>
          <w:rFonts w:ascii="Bookman Old Style" w:hAnsi="Bookman Old Style"/>
          <w:sz w:val="20"/>
          <w:szCs w:val="20"/>
        </w:rPr>
        <w:sectPr w:rsidR="008124CF" w:rsidRPr="002A17C9">
          <w:headerReference w:type="even" r:id="rId17"/>
          <w:headerReference w:type="default" r:id="rId18"/>
          <w:footerReference w:type="even" r:id="rId19"/>
          <w:footerReference w:type="default" r:id="rId20"/>
          <w:headerReference w:type="first" r:id="rId21"/>
          <w:footerReference w:type="first" r:id="rId22"/>
          <w:pgSz w:w="11900" w:h="16840"/>
          <w:pgMar w:top="1607" w:right="902" w:bottom="1576" w:left="1278" w:header="0" w:footer="3" w:gutter="0"/>
          <w:cols w:space="720"/>
          <w:noEndnote/>
          <w:titlePg/>
          <w:docGrid w:linePitch="360"/>
        </w:sectPr>
      </w:pPr>
      <w:r w:rsidRPr="002A17C9">
        <w:rPr>
          <w:rFonts w:ascii="Bookman Old Style" w:hAnsi="Bookman Old Style"/>
          <w:sz w:val="20"/>
          <w:szCs w:val="20"/>
        </w:rPr>
        <w:t>Мотивировка за наличието или липсата на финансови негативни последствия:</w:t>
      </w:r>
    </w:p>
    <w:p w:rsidR="008124CF" w:rsidRPr="00766DA7" w:rsidRDefault="007E74C5">
      <w:pPr>
        <w:pStyle w:val="Bodytext50"/>
        <w:shd w:val="clear" w:color="auto" w:fill="auto"/>
        <w:spacing w:after="534" w:line="288" w:lineRule="exact"/>
        <w:ind w:left="3880"/>
        <w:jc w:val="left"/>
        <w:rPr>
          <w:rFonts w:ascii="Bookman Old Style" w:hAnsi="Bookman Old Style"/>
          <w:sz w:val="22"/>
          <w:szCs w:val="22"/>
        </w:rPr>
      </w:pPr>
      <w:r w:rsidRPr="00766DA7">
        <w:rPr>
          <w:rStyle w:val="Bodytext5NotBold"/>
          <w:rFonts w:ascii="Bookman Old Style" w:hAnsi="Bookman Old Style"/>
          <w:sz w:val="22"/>
          <w:szCs w:val="22"/>
        </w:rPr>
        <w:lastRenderedPageBreak/>
        <w:t xml:space="preserve">Приложение № 3 - </w:t>
      </w:r>
      <w:r w:rsidRPr="00766DA7">
        <w:rPr>
          <w:rFonts w:ascii="Bookman Old Style" w:hAnsi="Bookman Old Style"/>
          <w:sz w:val="22"/>
          <w:szCs w:val="22"/>
        </w:rPr>
        <w:t>Констативен протокол за установяване на несъответствие</w:t>
      </w:r>
    </w:p>
    <w:p w:rsidR="008124CF" w:rsidRPr="00766DA7" w:rsidRDefault="007E74C5">
      <w:pPr>
        <w:pStyle w:val="Bodytext80"/>
        <w:shd w:val="clear" w:color="auto" w:fill="auto"/>
        <w:spacing w:after="412" w:line="220" w:lineRule="exact"/>
        <w:jc w:val="right"/>
        <w:rPr>
          <w:rFonts w:ascii="Bookman Old Style" w:hAnsi="Bookman Old Style"/>
        </w:rPr>
      </w:pPr>
      <w:r w:rsidRPr="00766DA7">
        <w:rPr>
          <w:rFonts w:ascii="Bookman Old Style" w:hAnsi="Bookman Old Style"/>
        </w:rPr>
        <w:t>Приложение № 3</w:t>
      </w:r>
    </w:p>
    <w:p w:rsidR="008124CF" w:rsidRPr="00766DA7" w:rsidRDefault="000D3DA9">
      <w:pPr>
        <w:pStyle w:val="Bodytext50"/>
        <w:shd w:val="clear" w:color="auto" w:fill="auto"/>
        <w:spacing w:after="491" w:line="403" w:lineRule="exact"/>
        <w:ind w:right="260" w:firstLine="0"/>
        <w:rPr>
          <w:rFonts w:ascii="Bookman Old Style" w:hAnsi="Bookman Old Style"/>
          <w:sz w:val="22"/>
          <w:szCs w:val="22"/>
        </w:rPr>
      </w:pPr>
      <w:r>
        <w:rPr>
          <w:rFonts w:ascii="Bookman Old Style" w:hAnsi="Bookman Old Style"/>
          <w:sz w:val="22"/>
          <w:szCs w:val="22"/>
        </w:rPr>
        <w:t>КОНСТАТИВЕН ПР</w:t>
      </w:r>
      <w:r w:rsidR="007E74C5" w:rsidRPr="00766DA7">
        <w:rPr>
          <w:rFonts w:ascii="Bookman Old Style" w:hAnsi="Bookman Old Style"/>
          <w:sz w:val="22"/>
          <w:szCs w:val="22"/>
        </w:rPr>
        <w:t>ОТОКОЛ</w:t>
      </w:r>
      <w:r w:rsidR="007E74C5" w:rsidRPr="00766DA7">
        <w:rPr>
          <w:rFonts w:ascii="Bookman Old Style" w:hAnsi="Bookman Old Style"/>
          <w:sz w:val="22"/>
          <w:szCs w:val="22"/>
        </w:rPr>
        <w:br/>
        <w:t>ЗА УСТАНОВЯВАНЕ НА НЕСЪОТВЕТСТВИЕ</w:t>
      </w:r>
    </w:p>
    <w:p w:rsidR="008124CF" w:rsidRPr="00766DA7" w:rsidRDefault="007E74C5">
      <w:pPr>
        <w:pStyle w:val="Bodytext70"/>
        <w:shd w:val="clear" w:color="auto" w:fill="auto"/>
        <w:tabs>
          <w:tab w:val="left" w:leader="dot" w:pos="2119"/>
          <w:tab w:val="left" w:leader="dot" w:pos="5057"/>
        </w:tabs>
        <w:spacing w:before="0" w:after="534" w:line="240" w:lineRule="exact"/>
        <w:ind w:left="780" w:firstLine="0"/>
        <w:rPr>
          <w:rFonts w:ascii="Bookman Old Style" w:hAnsi="Bookman Old Style"/>
          <w:sz w:val="22"/>
          <w:szCs w:val="22"/>
        </w:rPr>
      </w:pPr>
      <w:r w:rsidRPr="00766DA7">
        <w:rPr>
          <w:rFonts w:ascii="Bookman Old Style" w:hAnsi="Bookman Old Style"/>
          <w:sz w:val="22"/>
          <w:szCs w:val="22"/>
        </w:rPr>
        <w:t>Днес,</w:t>
      </w:r>
      <w:r w:rsidRPr="00766DA7">
        <w:rPr>
          <w:rFonts w:ascii="Bookman Old Style" w:hAnsi="Bookman Old Style"/>
          <w:sz w:val="22"/>
          <w:szCs w:val="22"/>
        </w:rPr>
        <w:tab/>
        <w:t>...., в гр. (с)</w:t>
      </w:r>
      <w:r w:rsidRPr="00766DA7">
        <w:rPr>
          <w:rFonts w:ascii="Bookman Old Style" w:hAnsi="Bookman Old Style"/>
          <w:sz w:val="22"/>
          <w:szCs w:val="22"/>
        </w:rPr>
        <w:tab/>
        <w:t>подписаният:</w:t>
      </w:r>
    </w:p>
    <w:p w:rsidR="008124CF" w:rsidRPr="00766DA7" w:rsidRDefault="007E74C5">
      <w:pPr>
        <w:pStyle w:val="Bodytext100"/>
        <w:shd w:val="clear" w:color="auto" w:fill="auto"/>
        <w:spacing w:before="0" w:after="189" w:line="160" w:lineRule="exact"/>
        <w:ind w:right="260"/>
        <w:rPr>
          <w:rFonts w:ascii="Bookman Old Style" w:hAnsi="Bookman Old Style"/>
          <w:sz w:val="22"/>
          <w:szCs w:val="22"/>
        </w:rPr>
      </w:pPr>
      <w:r w:rsidRPr="00766DA7">
        <w:rPr>
          <w:rFonts w:ascii="Bookman Old Style" w:hAnsi="Bookman Old Style"/>
          <w:sz w:val="22"/>
          <w:szCs w:val="22"/>
        </w:rPr>
        <w:t>(трите имена и длъжност на проверяващото лице)</w:t>
      </w:r>
    </w:p>
    <w:p w:rsidR="008124CF" w:rsidRPr="00766DA7" w:rsidRDefault="007E74C5">
      <w:pPr>
        <w:pStyle w:val="Bodytext70"/>
        <w:shd w:val="clear" w:color="auto" w:fill="auto"/>
        <w:spacing w:before="0" w:after="168" w:line="240" w:lineRule="exact"/>
        <w:ind w:left="780" w:firstLine="0"/>
        <w:rPr>
          <w:rFonts w:ascii="Bookman Old Style" w:hAnsi="Bookman Old Style"/>
          <w:sz w:val="22"/>
          <w:szCs w:val="22"/>
        </w:rPr>
      </w:pPr>
      <w:r w:rsidRPr="00766DA7">
        <w:rPr>
          <w:rFonts w:ascii="Bookman Old Style" w:hAnsi="Bookman Old Style"/>
          <w:sz w:val="22"/>
          <w:szCs w:val="22"/>
        </w:rPr>
        <w:t xml:space="preserve">при </w:t>
      </w:r>
      <w:r w:rsidR="002A17C9">
        <w:rPr>
          <w:rFonts w:ascii="Bookman Old Style" w:hAnsi="Bookman Old Style"/>
          <w:sz w:val="22"/>
          <w:szCs w:val="22"/>
        </w:rPr>
        <w:t>Северноцентрално държавно предприятие ДП</w:t>
      </w:r>
    </w:p>
    <w:p w:rsidR="008124CF" w:rsidRPr="00766DA7" w:rsidRDefault="000D3DA9" w:rsidP="000D3DA9">
      <w:pPr>
        <w:pStyle w:val="Bodytext70"/>
        <w:shd w:val="clear" w:color="auto" w:fill="auto"/>
        <w:spacing w:before="0" w:after="419" w:line="240" w:lineRule="exact"/>
        <w:ind w:right="740" w:firstLine="0"/>
        <w:rPr>
          <w:rFonts w:ascii="Bookman Old Style" w:hAnsi="Bookman Old Style"/>
          <w:sz w:val="22"/>
          <w:szCs w:val="22"/>
        </w:rPr>
      </w:pPr>
      <w:r>
        <w:rPr>
          <w:rFonts w:ascii="Bookman Old Style" w:hAnsi="Bookman Old Style"/>
          <w:sz w:val="22"/>
          <w:szCs w:val="22"/>
        </w:rPr>
        <w:t xml:space="preserve">           </w:t>
      </w:r>
      <w:r w:rsidR="007E74C5" w:rsidRPr="00766DA7">
        <w:rPr>
          <w:rFonts w:ascii="Bookman Old Style" w:hAnsi="Bookman Old Style"/>
          <w:sz w:val="22"/>
          <w:szCs w:val="22"/>
        </w:rPr>
        <w:t>При проверката присъства</w:t>
      </w:r>
      <w:r>
        <w:rPr>
          <w:rFonts w:ascii="Bookman Old Style" w:hAnsi="Bookman Old Style"/>
          <w:sz w:val="22"/>
          <w:szCs w:val="22"/>
        </w:rPr>
        <w:t>ха</w:t>
      </w:r>
    </w:p>
    <w:p w:rsidR="008124CF" w:rsidRPr="000D3DA9" w:rsidRDefault="000D3DA9" w:rsidP="000D3DA9">
      <w:pPr>
        <w:pStyle w:val="Bodytext100"/>
        <w:shd w:val="clear" w:color="auto" w:fill="auto"/>
        <w:tabs>
          <w:tab w:val="left" w:leader="dot" w:pos="6954"/>
        </w:tabs>
        <w:spacing w:before="0" w:after="522" w:line="160" w:lineRule="exact"/>
        <w:jc w:val="both"/>
        <w:rPr>
          <w:rFonts w:ascii="Bookman Old Style" w:hAnsi="Bookman Old Style"/>
          <w:sz w:val="22"/>
          <w:szCs w:val="22"/>
          <w:lang w:val="en-US"/>
        </w:rPr>
      </w:pPr>
      <w:r>
        <w:rPr>
          <w:rFonts w:ascii="Bookman Old Style" w:hAnsi="Bookman Old Style"/>
          <w:sz w:val="22"/>
          <w:szCs w:val="22"/>
        </w:rPr>
        <w:t xml:space="preserve">        </w:t>
      </w:r>
      <w:r w:rsidR="007E74C5" w:rsidRPr="00766DA7">
        <w:rPr>
          <w:rFonts w:ascii="Bookman Old Style" w:hAnsi="Bookman Old Style"/>
          <w:sz w:val="22"/>
          <w:szCs w:val="22"/>
        </w:rPr>
        <w:t xml:space="preserve">(трите имена и </w:t>
      </w:r>
      <w:r w:rsidR="00BD0D88">
        <w:rPr>
          <w:rFonts w:ascii="Bookman Old Style" w:hAnsi="Bookman Old Style"/>
          <w:sz w:val="22"/>
          <w:szCs w:val="22"/>
        </w:rPr>
        <w:t>д</w:t>
      </w:r>
      <w:r w:rsidR="007E74C5" w:rsidRPr="00766DA7">
        <w:rPr>
          <w:rFonts w:ascii="Bookman Old Style" w:hAnsi="Bookman Old Style"/>
          <w:sz w:val="22"/>
          <w:szCs w:val="22"/>
        </w:rPr>
        <w:t>лъжност на</w:t>
      </w:r>
      <w:r>
        <w:rPr>
          <w:rFonts w:ascii="Bookman Old Style" w:hAnsi="Bookman Old Style"/>
          <w:sz w:val="22"/>
          <w:szCs w:val="22"/>
        </w:rPr>
        <w:t xml:space="preserve">  лицата, извършили проверката</w:t>
      </w:r>
      <w:r>
        <w:rPr>
          <w:rFonts w:ascii="Bookman Old Style" w:hAnsi="Bookman Old Style"/>
          <w:sz w:val="22"/>
          <w:szCs w:val="22"/>
          <w:lang w:val="en-US"/>
        </w:rPr>
        <w:t>)</w:t>
      </w:r>
    </w:p>
    <w:p w:rsidR="008124CF" w:rsidRDefault="007E74C5" w:rsidP="00066A4D">
      <w:pPr>
        <w:pStyle w:val="Bodytext70"/>
        <w:shd w:val="clear" w:color="auto" w:fill="auto"/>
        <w:spacing w:before="0" w:line="274" w:lineRule="exact"/>
        <w:ind w:firstLine="780"/>
        <w:jc w:val="left"/>
        <w:rPr>
          <w:rFonts w:ascii="Bookman Old Style" w:hAnsi="Bookman Old Style"/>
          <w:sz w:val="22"/>
          <w:szCs w:val="22"/>
          <w:lang w:val="en-US"/>
        </w:rPr>
      </w:pPr>
      <w:r w:rsidRPr="00766DA7">
        <w:rPr>
          <w:rFonts w:ascii="Bookman Old Style" w:hAnsi="Bookman Old Style"/>
          <w:sz w:val="22"/>
          <w:szCs w:val="22"/>
        </w:rPr>
        <w:t>По изпълнение на последваща оценка на изпълнението за</w:t>
      </w:r>
      <w:r w:rsidR="002A17C9">
        <w:rPr>
          <w:rFonts w:ascii="Bookman Old Style" w:hAnsi="Bookman Old Style"/>
          <w:sz w:val="22"/>
          <w:szCs w:val="22"/>
        </w:rPr>
        <w:t>..........................</w:t>
      </w:r>
      <w:r w:rsidRPr="00766DA7">
        <w:rPr>
          <w:rFonts w:ascii="Bookman Old Style" w:hAnsi="Bookman Old Style"/>
          <w:sz w:val="22"/>
          <w:szCs w:val="22"/>
        </w:rPr>
        <w:t xml:space="preserve"> </w:t>
      </w:r>
      <w:r w:rsidR="002A17C9">
        <w:rPr>
          <w:rFonts w:ascii="Bookman Old Style" w:hAnsi="Bookman Old Style"/>
          <w:sz w:val="22"/>
          <w:szCs w:val="22"/>
        </w:rPr>
        <w:t xml:space="preserve">се </w:t>
      </w:r>
      <w:r w:rsidRPr="00766DA7">
        <w:rPr>
          <w:rFonts w:ascii="Bookman Old Style" w:hAnsi="Bookman Old Style"/>
          <w:sz w:val="22"/>
          <w:szCs w:val="22"/>
        </w:rPr>
        <w:t>установи следното:</w:t>
      </w:r>
    </w:p>
    <w:p w:rsidR="00066A4D" w:rsidRDefault="00066A4D" w:rsidP="00066A4D">
      <w:pPr>
        <w:pStyle w:val="Bodytext70"/>
        <w:shd w:val="clear" w:color="auto" w:fill="auto"/>
        <w:spacing w:before="0" w:line="274" w:lineRule="exact"/>
        <w:ind w:firstLine="780"/>
        <w:jc w:val="left"/>
        <w:rPr>
          <w:rFonts w:ascii="Bookman Old Style" w:hAnsi="Bookman Old Style"/>
          <w:sz w:val="22"/>
          <w:szCs w:val="22"/>
          <w:lang w:val="en-US"/>
        </w:rPr>
      </w:pPr>
    </w:p>
    <w:p w:rsidR="00066A4D" w:rsidRPr="00066A4D" w:rsidRDefault="00066A4D" w:rsidP="00066A4D">
      <w:pPr>
        <w:pStyle w:val="Bodytext70"/>
        <w:shd w:val="clear" w:color="auto" w:fill="auto"/>
        <w:spacing w:before="0" w:line="274" w:lineRule="exact"/>
        <w:ind w:firstLine="780"/>
        <w:jc w:val="left"/>
        <w:rPr>
          <w:rFonts w:ascii="Bookman Old Style" w:hAnsi="Bookman Old Style"/>
          <w:sz w:val="22"/>
          <w:szCs w:val="22"/>
          <w:lang w:val="en-US"/>
        </w:rPr>
      </w:pPr>
    </w:p>
    <w:p w:rsidR="008124CF" w:rsidRPr="00766DA7" w:rsidRDefault="007E74C5" w:rsidP="00066A4D">
      <w:pPr>
        <w:pStyle w:val="Bodytext100"/>
        <w:shd w:val="clear" w:color="auto" w:fill="auto"/>
        <w:spacing w:before="0" w:after="0" w:line="160" w:lineRule="exact"/>
        <w:ind w:right="260"/>
        <w:rPr>
          <w:rFonts w:ascii="Bookman Old Style" w:hAnsi="Bookman Old Style"/>
          <w:sz w:val="22"/>
          <w:szCs w:val="22"/>
        </w:rPr>
      </w:pPr>
      <w:r w:rsidRPr="00766DA7">
        <w:rPr>
          <w:rFonts w:ascii="Bookman Old Style" w:hAnsi="Bookman Old Style"/>
          <w:sz w:val="22"/>
          <w:szCs w:val="22"/>
        </w:rPr>
        <w:t>(описание па констатирано несъответствие по изпълнението на договора съгласно заложените клаузи по него)</w:t>
      </w:r>
    </w:p>
    <w:p w:rsidR="008124CF" w:rsidRDefault="007E74C5">
      <w:pPr>
        <w:pStyle w:val="Bodytext100"/>
        <w:shd w:val="clear" w:color="auto" w:fill="auto"/>
        <w:spacing w:before="0" w:after="157" w:line="160" w:lineRule="exact"/>
        <w:ind w:left="780"/>
        <w:jc w:val="both"/>
        <w:rPr>
          <w:rFonts w:ascii="Bookman Old Style" w:hAnsi="Bookman Old Style"/>
          <w:sz w:val="22"/>
          <w:szCs w:val="22"/>
          <w:lang w:val="en-US"/>
        </w:rPr>
      </w:pPr>
      <w:r w:rsidRPr="00766DA7">
        <w:rPr>
          <w:rFonts w:ascii="Bookman Old Style" w:hAnsi="Bookman Old Style"/>
          <w:sz w:val="22"/>
          <w:szCs w:val="22"/>
        </w:rPr>
        <w:t>(място)</w:t>
      </w:r>
    </w:p>
    <w:p w:rsidR="00066A4D" w:rsidRDefault="00066A4D">
      <w:pPr>
        <w:pStyle w:val="Bodytext100"/>
        <w:shd w:val="clear" w:color="auto" w:fill="auto"/>
        <w:spacing w:before="0" w:after="157" w:line="160" w:lineRule="exact"/>
        <w:ind w:left="780"/>
        <w:jc w:val="both"/>
        <w:rPr>
          <w:rFonts w:ascii="Bookman Old Style" w:hAnsi="Bookman Old Style"/>
          <w:sz w:val="22"/>
          <w:szCs w:val="22"/>
          <w:lang w:val="en-US"/>
        </w:rPr>
      </w:pPr>
    </w:p>
    <w:p w:rsidR="00066A4D" w:rsidRPr="00066A4D" w:rsidRDefault="00066A4D">
      <w:pPr>
        <w:pStyle w:val="Bodytext100"/>
        <w:shd w:val="clear" w:color="auto" w:fill="auto"/>
        <w:spacing w:before="0" w:after="157" w:line="160" w:lineRule="exact"/>
        <w:ind w:left="780"/>
        <w:jc w:val="both"/>
        <w:rPr>
          <w:rFonts w:ascii="Bookman Old Style" w:hAnsi="Bookman Old Style"/>
          <w:sz w:val="22"/>
          <w:szCs w:val="22"/>
          <w:lang w:val="en-US"/>
        </w:rPr>
      </w:pPr>
    </w:p>
    <w:p w:rsidR="008124CF" w:rsidRDefault="007E74C5">
      <w:pPr>
        <w:pStyle w:val="Bodytext70"/>
        <w:shd w:val="clear" w:color="auto" w:fill="auto"/>
        <w:spacing w:before="0" w:after="475" w:line="274" w:lineRule="exact"/>
        <w:ind w:firstLine="780"/>
        <w:jc w:val="left"/>
        <w:rPr>
          <w:rFonts w:ascii="Bookman Old Style" w:hAnsi="Bookman Old Style"/>
          <w:sz w:val="22"/>
          <w:szCs w:val="22"/>
          <w:lang w:val="en-US"/>
        </w:rPr>
      </w:pPr>
      <w:r w:rsidRPr="00766DA7">
        <w:rPr>
          <w:rFonts w:ascii="Bookman Old Style" w:hAnsi="Bookman Old Style"/>
          <w:sz w:val="22"/>
          <w:szCs w:val="22"/>
        </w:rPr>
        <w:t>Констативният протокол се състави в два еднакви екземпляра. Един за съставителя и един за досието на договора.</w:t>
      </w:r>
    </w:p>
    <w:p w:rsidR="000D3DA9" w:rsidRPr="000D3DA9" w:rsidRDefault="000D3DA9">
      <w:pPr>
        <w:pStyle w:val="Bodytext70"/>
        <w:shd w:val="clear" w:color="auto" w:fill="auto"/>
        <w:spacing w:before="0" w:after="475" w:line="274" w:lineRule="exact"/>
        <w:ind w:firstLine="780"/>
        <w:jc w:val="left"/>
        <w:rPr>
          <w:rFonts w:ascii="Bookman Old Style" w:hAnsi="Bookman Old Style"/>
          <w:sz w:val="22"/>
          <w:szCs w:val="22"/>
        </w:rPr>
      </w:pPr>
      <w:r>
        <w:rPr>
          <w:rFonts w:ascii="Bookman Old Style" w:hAnsi="Bookman Old Style"/>
          <w:sz w:val="22"/>
          <w:szCs w:val="22"/>
        </w:rPr>
        <w:t xml:space="preserve">Име и подпис на проверяваното лице: </w:t>
      </w:r>
    </w:p>
    <w:p w:rsidR="000307BF" w:rsidRDefault="007E74C5">
      <w:pPr>
        <w:pStyle w:val="Bodytext50"/>
        <w:shd w:val="clear" w:color="auto" w:fill="auto"/>
        <w:spacing w:after="176" w:line="280" w:lineRule="exact"/>
        <w:ind w:left="780" w:firstLine="0"/>
        <w:jc w:val="both"/>
        <w:rPr>
          <w:rStyle w:val="Bodytext51"/>
          <w:rFonts w:ascii="Bookman Old Style" w:hAnsi="Bookman Old Style"/>
          <w:b/>
          <w:bCs/>
          <w:sz w:val="22"/>
          <w:szCs w:val="22"/>
        </w:rPr>
      </w:pPr>
      <w:r w:rsidRPr="00766DA7">
        <w:rPr>
          <w:rStyle w:val="Bodytext51"/>
          <w:rFonts w:ascii="Bookman Old Style" w:hAnsi="Bookman Old Style"/>
          <w:b/>
          <w:bCs/>
          <w:sz w:val="22"/>
          <w:szCs w:val="22"/>
        </w:rPr>
        <w:t>Име и подпис на из</w:t>
      </w:r>
      <w:r w:rsidR="000307BF">
        <w:rPr>
          <w:rStyle w:val="Bodytext51"/>
          <w:rFonts w:ascii="Bookman Old Style" w:hAnsi="Bookman Old Style"/>
          <w:b/>
          <w:bCs/>
          <w:sz w:val="22"/>
          <w:szCs w:val="22"/>
        </w:rPr>
        <w:t>вършилите проверката</w:t>
      </w:r>
      <w:r w:rsidRPr="00766DA7">
        <w:rPr>
          <w:rStyle w:val="Bodytext51"/>
          <w:rFonts w:ascii="Bookman Old Style" w:hAnsi="Bookman Old Style"/>
          <w:b/>
          <w:bCs/>
          <w:sz w:val="22"/>
          <w:szCs w:val="22"/>
        </w:rPr>
        <w:t xml:space="preserve">: </w:t>
      </w:r>
    </w:p>
    <w:p w:rsidR="008124CF" w:rsidRPr="00766DA7" w:rsidRDefault="000307BF" w:rsidP="000307BF">
      <w:pPr>
        <w:pStyle w:val="Bodytext50"/>
        <w:numPr>
          <w:ilvl w:val="0"/>
          <w:numId w:val="11"/>
        </w:numPr>
        <w:shd w:val="clear" w:color="auto" w:fill="auto"/>
        <w:spacing w:after="176" w:line="280" w:lineRule="exact"/>
        <w:jc w:val="both"/>
        <w:rPr>
          <w:rFonts w:ascii="Bookman Old Style" w:hAnsi="Bookman Old Style"/>
          <w:sz w:val="22"/>
          <w:szCs w:val="22"/>
        </w:rPr>
      </w:pPr>
      <w:r>
        <w:rPr>
          <w:rStyle w:val="Bodytext2"/>
          <w:rFonts w:ascii="Bookman Old Style" w:hAnsi="Bookman Old Style"/>
          <w:b w:val="0"/>
          <w:bCs w:val="0"/>
          <w:sz w:val="22"/>
          <w:szCs w:val="22"/>
        </w:rPr>
        <w:t xml:space="preserve">                                                                            2.</w:t>
      </w:r>
    </w:p>
    <w:p w:rsidR="000307BF"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r>
        <w:rPr>
          <w:rFonts w:ascii="Bookman Old Style" w:hAnsi="Bookman Old Style"/>
          <w:sz w:val="22"/>
          <w:szCs w:val="22"/>
        </w:rPr>
        <w:t xml:space="preserve">               </w:t>
      </w:r>
      <w:r>
        <w:rPr>
          <w:rFonts w:ascii="Bookman Old Style" w:hAnsi="Bookman Old Style"/>
          <w:sz w:val="22"/>
          <w:szCs w:val="22"/>
          <w:lang w:val="en-US"/>
        </w:rPr>
        <w:t>(</w:t>
      </w:r>
      <w:r w:rsidR="007E74C5" w:rsidRPr="00766DA7">
        <w:rPr>
          <w:rFonts w:ascii="Bookman Old Style" w:hAnsi="Bookman Old Style"/>
          <w:sz w:val="22"/>
          <w:szCs w:val="22"/>
        </w:rPr>
        <w:t>и</w:t>
      </w:r>
      <w:r w:rsidR="000D3DA9">
        <w:rPr>
          <w:rFonts w:ascii="Bookman Old Style" w:hAnsi="Bookman Old Style"/>
          <w:sz w:val="22"/>
          <w:szCs w:val="22"/>
        </w:rPr>
        <w:t>м</w:t>
      </w:r>
      <w:r w:rsidR="007E74C5" w:rsidRPr="00766DA7">
        <w:rPr>
          <w:rFonts w:ascii="Bookman Old Style" w:hAnsi="Bookman Old Style"/>
          <w:sz w:val="22"/>
          <w:szCs w:val="22"/>
        </w:rPr>
        <w:t>е, фамилия</w:t>
      </w:r>
      <w:r>
        <w:rPr>
          <w:rFonts w:ascii="Bookman Old Style" w:hAnsi="Bookman Old Style"/>
          <w:sz w:val="22"/>
          <w:szCs w:val="22"/>
        </w:rPr>
        <w:t>, подпис</w:t>
      </w:r>
      <w:r w:rsidR="007E74C5" w:rsidRPr="00766DA7">
        <w:rPr>
          <w:rFonts w:ascii="Bookman Old Style" w:hAnsi="Bookman Old Style"/>
          <w:sz w:val="22"/>
          <w:szCs w:val="22"/>
        </w:rPr>
        <w:t>)</w:t>
      </w:r>
      <w:r>
        <w:rPr>
          <w:rFonts w:ascii="Bookman Old Style" w:hAnsi="Bookman Old Style"/>
          <w:sz w:val="22"/>
          <w:szCs w:val="22"/>
        </w:rPr>
        <w:t xml:space="preserve">                                          </w:t>
      </w:r>
      <w:r>
        <w:rPr>
          <w:rFonts w:ascii="Bookman Old Style" w:hAnsi="Bookman Old Style"/>
          <w:sz w:val="22"/>
          <w:szCs w:val="22"/>
          <w:lang w:val="en-US"/>
        </w:rPr>
        <w:t>(</w:t>
      </w:r>
      <w:r w:rsidRPr="00766DA7">
        <w:rPr>
          <w:rFonts w:ascii="Bookman Old Style" w:hAnsi="Bookman Old Style"/>
          <w:sz w:val="22"/>
          <w:szCs w:val="22"/>
        </w:rPr>
        <w:t>и</w:t>
      </w:r>
      <w:r>
        <w:rPr>
          <w:rFonts w:ascii="Bookman Old Style" w:hAnsi="Bookman Old Style"/>
          <w:sz w:val="22"/>
          <w:szCs w:val="22"/>
        </w:rPr>
        <w:t>м</w:t>
      </w:r>
      <w:r w:rsidRPr="00766DA7">
        <w:rPr>
          <w:rFonts w:ascii="Bookman Old Style" w:hAnsi="Bookman Old Style"/>
          <w:sz w:val="22"/>
          <w:szCs w:val="22"/>
        </w:rPr>
        <w:t>е, фамилия</w:t>
      </w:r>
      <w:r>
        <w:rPr>
          <w:rFonts w:ascii="Bookman Old Style" w:hAnsi="Bookman Old Style"/>
          <w:sz w:val="22"/>
          <w:szCs w:val="22"/>
        </w:rPr>
        <w:t>, подпис</w:t>
      </w:r>
      <w:r w:rsidRPr="00766DA7">
        <w:rPr>
          <w:rFonts w:ascii="Bookman Old Style" w:hAnsi="Bookman Old Style"/>
          <w:sz w:val="22"/>
          <w:szCs w:val="22"/>
        </w:rPr>
        <w:t>)</w:t>
      </w:r>
    </w:p>
    <w:p w:rsidR="000307BF"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p>
    <w:p w:rsidR="000307BF"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p>
    <w:p w:rsidR="000307BF"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p>
    <w:p w:rsidR="000307BF"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p>
    <w:p w:rsidR="000307BF"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p>
    <w:p w:rsidR="000D3DA9" w:rsidRDefault="000307BF" w:rsidP="000307BF">
      <w:pPr>
        <w:pStyle w:val="Bodytext100"/>
        <w:shd w:val="clear" w:color="auto" w:fill="auto"/>
        <w:tabs>
          <w:tab w:val="left" w:pos="5783"/>
        </w:tabs>
        <w:spacing w:before="0" w:after="0" w:line="160" w:lineRule="exact"/>
        <w:jc w:val="both"/>
        <w:rPr>
          <w:rFonts w:ascii="Bookman Old Style" w:hAnsi="Bookman Old Style"/>
          <w:sz w:val="22"/>
          <w:szCs w:val="22"/>
        </w:rPr>
      </w:pPr>
      <w:r>
        <w:rPr>
          <w:rFonts w:ascii="Bookman Old Style" w:hAnsi="Bookman Old Style"/>
          <w:sz w:val="22"/>
          <w:szCs w:val="22"/>
        </w:rPr>
        <w:tab/>
      </w:r>
      <w:r w:rsidR="007E74C5" w:rsidRPr="00766DA7">
        <w:rPr>
          <w:rFonts w:ascii="Bookman Old Style" w:hAnsi="Bookman Old Style"/>
          <w:sz w:val="22"/>
          <w:szCs w:val="22"/>
        </w:rPr>
        <w:tab/>
      </w:r>
    </w:p>
    <w:p w:rsidR="000D3DA9" w:rsidRDefault="000D3DA9">
      <w:pPr>
        <w:pStyle w:val="Bodytext100"/>
        <w:shd w:val="clear" w:color="auto" w:fill="auto"/>
        <w:tabs>
          <w:tab w:val="left" w:pos="5783"/>
        </w:tabs>
        <w:spacing w:before="0" w:after="0" w:line="160" w:lineRule="exact"/>
        <w:ind w:left="3700"/>
        <w:jc w:val="both"/>
        <w:rPr>
          <w:rFonts w:ascii="Bookman Old Style" w:hAnsi="Bookman Old Style"/>
          <w:sz w:val="22"/>
          <w:szCs w:val="22"/>
        </w:rPr>
      </w:pPr>
    </w:p>
    <w:p w:rsidR="000D3DA9" w:rsidRDefault="000D3DA9">
      <w:pPr>
        <w:pStyle w:val="Bodytext100"/>
        <w:shd w:val="clear" w:color="auto" w:fill="auto"/>
        <w:tabs>
          <w:tab w:val="left" w:pos="5783"/>
        </w:tabs>
        <w:spacing w:before="0" w:after="0" w:line="160" w:lineRule="exact"/>
        <w:ind w:left="3700"/>
        <w:jc w:val="both"/>
        <w:rPr>
          <w:rFonts w:ascii="Bookman Old Style" w:hAnsi="Bookman Old Style"/>
          <w:sz w:val="22"/>
          <w:szCs w:val="22"/>
        </w:rPr>
      </w:pPr>
    </w:p>
    <w:p w:rsidR="000D3DA9" w:rsidRDefault="000D3DA9">
      <w:pPr>
        <w:pStyle w:val="Bodytext100"/>
        <w:shd w:val="clear" w:color="auto" w:fill="auto"/>
        <w:tabs>
          <w:tab w:val="left" w:pos="5783"/>
        </w:tabs>
        <w:spacing w:before="0" w:after="0" w:line="160" w:lineRule="exact"/>
        <w:ind w:left="3700"/>
        <w:jc w:val="both"/>
        <w:rPr>
          <w:rFonts w:ascii="Bookman Old Style" w:hAnsi="Bookman Old Style"/>
          <w:sz w:val="22"/>
          <w:szCs w:val="22"/>
        </w:rPr>
      </w:pPr>
    </w:p>
    <w:p w:rsidR="000D3DA9" w:rsidRPr="00766DA7" w:rsidRDefault="000D3DA9">
      <w:pPr>
        <w:pStyle w:val="Bodytext100"/>
        <w:shd w:val="clear" w:color="auto" w:fill="auto"/>
        <w:tabs>
          <w:tab w:val="left" w:pos="5783"/>
        </w:tabs>
        <w:spacing w:before="0" w:after="0" w:line="160" w:lineRule="exact"/>
        <w:ind w:left="3700"/>
        <w:jc w:val="both"/>
        <w:rPr>
          <w:rFonts w:ascii="Bookman Old Style" w:hAnsi="Bookman Old Style"/>
          <w:sz w:val="22"/>
          <w:szCs w:val="22"/>
        </w:rPr>
        <w:sectPr w:rsidR="000D3DA9" w:rsidRPr="00766DA7">
          <w:pgSz w:w="11900" w:h="16840"/>
          <w:pgMar w:top="786" w:right="1256" w:bottom="786" w:left="1213" w:header="0" w:footer="3" w:gutter="0"/>
          <w:cols w:space="720"/>
          <w:noEndnote/>
          <w:docGrid w:linePitch="360"/>
        </w:sectPr>
      </w:pPr>
    </w:p>
    <w:p w:rsidR="008124CF" w:rsidRPr="00766DA7" w:rsidRDefault="007E74C5">
      <w:pPr>
        <w:pStyle w:val="Bodytext80"/>
        <w:shd w:val="clear" w:color="auto" w:fill="auto"/>
        <w:spacing w:after="316" w:line="220" w:lineRule="exact"/>
        <w:jc w:val="right"/>
        <w:rPr>
          <w:rFonts w:ascii="Bookman Old Style" w:hAnsi="Bookman Old Style"/>
        </w:rPr>
      </w:pPr>
      <w:r w:rsidRPr="00766DA7">
        <w:rPr>
          <w:rFonts w:ascii="Bookman Old Style" w:hAnsi="Bookman Old Style"/>
        </w:rPr>
        <w:lastRenderedPageBreak/>
        <w:t>Приложение № 4</w:t>
      </w:r>
    </w:p>
    <w:p w:rsidR="008124CF" w:rsidRPr="00766DA7" w:rsidRDefault="007E74C5" w:rsidP="00BD0D88">
      <w:pPr>
        <w:pStyle w:val="Bodytext70"/>
        <w:shd w:val="clear" w:color="auto" w:fill="auto"/>
        <w:spacing w:before="0" w:line="523" w:lineRule="exact"/>
        <w:ind w:right="700" w:firstLine="0"/>
        <w:jc w:val="center"/>
        <w:rPr>
          <w:rFonts w:ascii="Bookman Old Style" w:hAnsi="Bookman Old Style"/>
          <w:sz w:val="22"/>
          <w:szCs w:val="22"/>
        </w:rPr>
      </w:pPr>
      <w:r w:rsidRPr="00766DA7">
        <w:rPr>
          <w:rFonts w:ascii="Bookman Old Style" w:hAnsi="Bookman Old Style"/>
          <w:sz w:val="22"/>
          <w:szCs w:val="22"/>
        </w:rPr>
        <w:t>ПРОТОКОЛ</w:t>
      </w:r>
    </w:p>
    <w:p w:rsidR="000D3DA9" w:rsidRDefault="000D3DA9" w:rsidP="00BD0D88">
      <w:pPr>
        <w:pStyle w:val="Bodytext70"/>
        <w:shd w:val="clear" w:color="auto" w:fill="auto"/>
        <w:spacing w:before="0" w:line="523" w:lineRule="exact"/>
        <w:ind w:right="700" w:firstLine="0"/>
        <w:jc w:val="center"/>
        <w:rPr>
          <w:rFonts w:ascii="Bookman Old Style" w:hAnsi="Bookman Old Style"/>
          <w:sz w:val="22"/>
          <w:szCs w:val="22"/>
        </w:rPr>
      </w:pPr>
      <w:r>
        <w:rPr>
          <w:rFonts w:ascii="Bookman Old Style" w:hAnsi="Bookman Old Style"/>
          <w:sz w:val="22"/>
          <w:szCs w:val="22"/>
        </w:rPr>
        <w:t xml:space="preserve">ЗА УСТАНОВЯВАНЕ НА НАЛИЧНОСТ С </w:t>
      </w:r>
      <w:r w:rsidR="007E74C5" w:rsidRPr="00766DA7">
        <w:rPr>
          <w:rFonts w:ascii="Bookman Old Style" w:hAnsi="Bookman Old Style"/>
          <w:sz w:val="22"/>
          <w:szCs w:val="22"/>
        </w:rPr>
        <w:t xml:space="preserve">КОЛИЧЕСТВЕНО ИЛИ </w:t>
      </w:r>
      <w:r>
        <w:rPr>
          <w:rFonts w:ascii="Bookman Old Style" w:hAnsi="Bookman Old Style"/>
          <w:sz w:val="22"/>
          <w:szCs w:val="22"/>
        </w:rPr>
        <w:t xml:space="preserve"> СТОЙНОСТНО ОТЧИТАНЕ</w:t>
      </w:r>
    </w:p>
    <w:p w:rsidR="008124CF" w:rsidRPr="00766DA7" w:rsidRDefault="008124CF" w:rsidP="00BD0D88">
      <w:pPr>
        <w:pStyle w:val="Bodytext70"/>
        <w:shd w:val="clear" w:color="auto" w:fill="auto"/>
        <w:spacing w:before="0" w:line="523" w:lineRule="exact"/>
        <w:ind w:right="700" w:firstLine="0"/>
        <w:jc w:val="center"/>
        <w:rPr>
          <w:rFonts w:ascii="Bookman Old Style" w:hAnsi="Bookman Old Style"/>
          <w:sz w:val="22"/>
          <w:szCs w:val="22"/>
        </w:rPr>
      </w:pPr>
    </w:p>
    <w:p w:rsidR="008124CF" w:rsidRPr="00766DA7" w:rsidRDefault="006E47C0" w:rsidP="00BD0D88">
      <w:pPr>
        <w:pStyle w:val="Bodytext70"/>
        <w:shd w:val="clear" w:color="auto" w:fill="auto"/>
        <w:tabs>
          <w:tab w:val="left" w:pos="1397"/>
          <w:tab w:val="left" w:pos="2770"/>
        </w:tabs>
        <w:spacing w:before="0" w:line="240" w:lineRule="exact"/>
        <w:ind w:firstLine="0"/>
        <w:rPr>
          <w:rFonts w:ascii="Bookman Old Style" w:hAnsi="Bookman Old Style"/>
          <w:sz w:val="22"/>
          <w:szCs w:val="22"/>
        </w:rPr>
      </w:pPr>
      <w:r w:rsidRPr="00766DA7">
        <w:rPr>
          <w:rFonts w:ascii="Bookman Old Style" w:hAnsi="Bookman Old Style"/>
          <w:noProof/>
          <w:sz w:val="22"/>
          <w:szCs w:val="22"/>
          <w:lang w:val="en-US" w:eastAsia="en-US" w:bidi="ar-SA"/>
        </w:rPr>
        <mc:AlternateContent>
          <mc:Choice Requires="wps">
            <w:drawing>
              <wp:anchor distT="0" distB="0" distL="63500" distR="2450465" simplePos="0" relativeHeight="377487111" behindDoc="1" locked="0" layoutInCell="1" allowOverlap="1" wp14:anchorId="7171291B" wp14:editId="1D42F6DC">
                <wp:simplePos x="0" y="0"/>
                <wp:positionH relativeFrom="margin">
                  <wp:posOffset>454025</wp:posOffset>
                </wp:positionH>
                <wp:positionV relativeFrom="paragraph">
                  <wp:posOffset>-15240</wp:posOffset>
                </wp:positionV>
                <wp:extent cx="389890" cy="152400"/>
                <wp:effectExtent l="0" t="3175" r="0" b="0"/>
                <wp:wrapSquare wrapText="right"/>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Bodytext70"/>
                              <w:shd w:val="clear" w:color="auto" w:fill="auto"/>
                              <w:spacing w:before="0" w:line="240" w:lineRule="exact"/>
                              <w:ind w:firstLine="0"/>
                              <w:jc w:val="left"/>
                            </w:pPr>
                            <w:r>
                              <w:rPr>
                                <w:rStyle w:val="Bodytext7Exact"/>
                              </w:rPr>
                              <w:t>Днес,</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71291B" id="Text Box 21" o:spid="_x0000_s1027" type="#_x0000_t202" style="position:absolute;left:0;text-align:left;margin-left:35.75pt;margin-top:-1.2pt;width:30.7pt;height:12pt;z-index:-125829369;visibility:visible;mso-wrap-style:square;mso-width-percent:0;mso-height-percent:0;mso-wrap-distance-left:5pt;mso-wrap-distance-top:0;mso-wrap-distance-right:192.9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ajrwIAALE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" filled="f" stroked="f">
                <v:textbox style="mso-fit-shape-to-text:t" inset="0,0,0,0">
                  <w:txbxContent>
                    <w:p w:rsidR="008124CF" w:rsidRDefault="007E74C5">
                      <w:pPr>
                        <w:pStyle w:val="Bodytext70"/>
                        <w:shd w:val="clear" w:color="auto" w:fill="auto"/>
                        <w:spacing w:before="0" w:line="240" w:lineRule="exact"/>
                        <w:ind w:firstLine="0"/>
                        <w:jc w:val="left"/>
                      </w:pPr>
                      <w:r>
                        <w:rPr>
                          <w:rStyle w:val="Bodytext7Exact"/>
                        </w:rPr>
                        <w:t>Днес,</w:t>
                      </w:r>
                    </w:p>
                  </w:txbxContent>
                </v:textbox>
                <w10:wrap type="square" side="right" anchorx="margin"/>
              </v:shape>
            </w:pict>
          </mc:Fallback>
        </mc:AlternateContent>
      </w:r>
      <w:r w:rsidR="007E74C5" w:rsidRPr="00766DA7">
        <w:rPr>
          <w:rFonts w:ascii="Bookman Old Style" w:hAnsi="Bookman Old Style"/>
          <w:sz w:val="22"/>
          <w:szCs w:val="22"/>
        </w:rPr>
        <w:t>20...</w:t>
      </w:r>
      <w:r w:rsidR="007E74C5" w:rsidRPr="00766DA7">
        <w:rPr>
          <w:rFonts w:ascii="Bookman Old Style" w:hAnsi="Bookman Old Style"/>
          <w:sz w:val="22"/>
          <w:szCs w:val="22"/>
        </w:rPr>
        <w:tab/>
        <w:t>год.,</w:t>
      </w:r>
      <w:r w:rsidR="007E74C5" w:rsidRPr="00766DA7">
        <w:rPr>
          <w:rFonts w:ascii="Bookman Old Style" w:hAnsi="Bookman Old Style"/>
          <w:sz w:val="22"/>
          <w:szCs w:val="22"/>
        </w:rPr>
        <w:tab/>
        <w:t>подписаният</w:t>
      </w:r>
    </w:p>
    <w:p w:rsidR="008124CF" w:rsidRDefault="007E74C5">
      <w:pPr>
        <w:pStyle w:val="Bodytext100"/>
        <w:shd w:val="clear" w:color="auto" w:fill="auto"/>
        <w:spacing w:before="0" w:after="453" w:line="160" w:lineRule="exact"/>
        <w:ind w:right="700"/>
        <w:rPr>
          <w:rFonts w:ascii="Bookman Old Style" w:hAnsi="Bookman Old Style"/>
          <w:sz w:val="22"/>
          <w:szCs w:val="22"/>
        </w:rPr>
      </w:pPr>
      <w:r w:rsidRPr="00766DA7">
        <w:rPr>
          <w:rFonts w:ascii="Bookman Old Style" w:hAnsi="Bookman Old Style"/>
          <w:sz w:val="22"/>
          <w:szCs w:val="22"/>
        </w:rPr>
        <w:t xml:space="preserve">(трите имена и длъжност на </w:t>
      </w:r>
      <w:r w:rsidR="000D3DA9">
        <w:rPr>
          <w:rFonts w:ascii="Bookman Old Style" w:hAnsi="Bookman Old Style"/>
          <w:sz w:val="22"/>
          <w:szCs w:val="22"/>
        </w:rPr>
        <w:t>из</w:t>
      </w:r>
      <w:r w:rsidRPr="00766DA7">
        <w:rPr>
          <w:rFonts w:ascii="Bookman Old Style" w:hAnsi="Bookman Old Style"/>
          <w:sz w:val="22"/>
          <w:szCs w:val="22"/>
        </w:rPr>
        <w:t>еър</w:t>
      </w:r>
      <w:r w:rsidR="000307BF">
        <w:rPr>
          <w:rFonts w:ascii="Bookman Old Style" w:hAnsi="Bookman Old Style"/>
          <w:sz w:val="22"/>
          <w:szCs w:val="22"/>
        </w:rPr>
        <w:t>шва</w:t>
      </w:r>
      <w:r w:rsidRPr="00766DA7">
        <w:rPr>
          <w:rFonts w:ascii="Bookman Old Style" w:hAnsi="Bookman Old Style"/>
          <w:sz w:val="22"/>
          <w:szCs w:val="22"/>
        </w:rPr>
        <w:t>щия/те последваща оценка)</w:t>
      </w:r>
      <w:r w:rsidR="00182436">
        <w:rPr>
          <w:rFonts w:ascii="Bookman Old Style" w:hAnsi="Bookman Old Style"/>
          <w:sz w:val="22"/>
          <w:szCs w:val="22"/>
        </w:rPr>
        <w:t>,</w:t>
      </w:r>
    </w:p>
    <w:p w:rsidR="00182436" w:rsidRDefault="00182436" w:rsidP="00182436">
      <w:pPr>
        <w:pStyle w:val="Bodytext70"/>
        <w:shd w:val="clear" w:color="auto" w:fill="auto"/>
        <w:tabs>
          <w:tab w:val="left" w:leader="dot" w:pos="7610"/>
        </w:tabs>
        <w:spacing w:before="0" w:line="240" w:lineRule="exact"/>
        <w:ind w:left="780" w:firstLine="0"/>
        <w:rPr>
          <w:rFonts w:ascii="Bookman Old Style" w:hAnsi="Bookman Old Style"/>
          <w:sz w:val="22"/>
          <w:szCs w:val="22"/>
        </w:rPr>
      </w:pPr>
      <w:r>
        <w:rPr>
          <w:rFonts w:ascii="Bookman Old Style" w:hAnsi="Bookman Old Style"/>
          <w:sz w:val="22"/>
          <w:szCs w:val="22"/>
        </w:rPr>
        <w:t>в</w:t>
      </w:r>
      <w:r w:rsidRPr="00766DA7">
        <w:rPr>
          <w:rFonts w:ascii="Bookman Old Style" w:hAnsi="Bookman Old Style"/>
          <w:sz w:val="22"/>
          <w:szCs w:val="22"/>
        </w:rPr>
        <w:t xml:space="preserve"> присъствието на </w:t>
      </w:r>
      <w:r w:rsidRPr="00766DA7">
        <w:rPr>
          <w:rFonts w:ascii="Bookman Old Style" w:hAnsi="Bookman Old Style"/>
          <w:sz w:val="22"/>
          <w:szCs w:val="22"/>
        </w:rPr>
        <w:tab/>
      </w:r>
      <w:r>
        <w:rPr>
          <w:rFonts w:ascii="Bookman Old Style" w:hAnsi="Bookman Old Style"/>
          <w:sz w:val="22"/>
          <w:szCs w:val="22"/>
        </w:rPr>
        <w:t>……………</w:t>
      </w:r>
      <w:r w:rsidRPr="00766DA7">
        <w:rPr>
          <w:rFonts w:ascii="Bookman Old Style" w:hAnsi="Bookman Old Style"/>
          <w:sz w:val="22"/>
          <w:szCs w:val="22"/>
        </w:rPr>
        <w:t xml:space="preserve"> </w:t>
      </w:r>
    </w:p>
    <w:p w:rsidR="00182436" w:rsidRDefault="00182436" w:rsidP="00182436">
      <w:pPr>
        <w:pStyle w:val="Bodytext100"/>
        <w:shd w:val="clear" w:color="auto" w:fill="auto"/>
        <w:spacing w:before="0" w:after="0" w:line="160" w:lineRule="exact"/>
        <w:ind w:left="1797"/>
        <w:jc w:val="left"/>
        <w:rPr>
          <w:rFonts w:ascii="Bookman Old Style" w:hAnsi="Bookman Old Style"/>
          <w:sz w:val="22"/>
          <w:szCs w:val="22"/>
        </w:rPr>
      </w:pPr>
      <w:r w:rsidRPr="00766DA7">
        <w:rPr>
          <w:rFonts w:ascii="Bookman Old Style" w:hAnsi="Bookman Old Style"/>
          <w:sz w:val="22"/>
          <w:szCs w:val="22"/>
        </w:rPr>
        <w:t>(трите имена и длъжност на присъствалия на проверката)</w:t>
      </w:r>
    </w:p>
    <w:p w:rsidR="00182436" w:rsidRDefault="00182436" w:rsidP="00182436">
      <w:pPr>
        <w:pStyle w:val="Bodytext70"/>
        <w:shd w:val="clear" w:color="auto" w:fill="auto"/>
        <w:tabs>
          <w:tab w:val="left" w:leader="dot" w:pos="7610"/>
        </w:tabs>
        <w:spacing w:before="0" w:line="240" w:lineRule="exact"/>
        <w:ind w:left="780" w:firstLine="0"/>
        <w:rPr>
          <w:rFonts w:ascii="Bookman Old Style" w:hAnsi="Bookman Old Style"/>
          <w:sz w:val="22"/>
          <w:szCs w:val="22"/>
        </w:rPr>
      </w:pPr>
    </w:p>
    <w:p w:rsidR="00182436" w:rsidRDefault="00182436" w:rsidP="00182436">
      <w:pPr>
        <w:pStyle w:val="Bodytext70"/>
        <w:shd w:val="clear" w:color="auto" w:fill="auto"/>
        <w:tabs>
          <w:tab w:val="left" w:leader="dot" w:pos="7610"/>
        </w:tabs>
        <w:spacing w:before="0" w:line="240" w:lineRule="exact"/>
        <w:ind w:left="780" w:firstLine="0"/>
        <w:rPr>
          <w:rFonts w:ascii="Bookman Old Style" w:hAnsi="Bookman Old Style"/>
          <w:sz w:val="22"/>
          <w:szCs w:val="22"/>
        </w:rPr>
      </w:pPr>
    </w:p>
    <w:p w:rsidR="00182436" w:rsidRDefault="00182436" w:rsidP="00182436">
      <w:pPr>
        <w:pStyle w:val="Bodytext70"/>
        <w:shd w:val="clear" w:color="auto" w:fill="auto"/>
        <w:tabs>
          <w:tab w:val="left" w:leader="dot" w:pos="7610"/>
        </w:tabs>
        <w:spacing w:before="0" w:line="240" w:lineRule="exact"/>
        <w:ind w:left="780" w:firstLine="0"/>
        <w:rPr>
          <w:rFonts w:ascii="Bookman Old Style" w:hAnsi="Bookman Old Style"/>
          <w:sz w:val="22"/>
          <w:szCs w:val="22"/>
        </w:rPr>
      </w:pPr>
      <w:r>
        <w:rPr>
          <w:rFonts w:ascii="Bookman Old Style" w:hAnsi="Bookman Old Style"/>
          <w:sz w:val="22"/>
          <w:szCs w:val="22"/>
        </w:rPr>
        <w:t>и материално – отговорното лице ……………………………………………….</w:t>
      </w:r>
    </w:p>
    <w:p w:rsidR="00182436" w:rsidRDefault="00182436" w:rsidP="00182436">
      <w:pPr>
        <w:pStyle w:val="Bodytext70"/>
        <w:shd w:val="clear" w:color="auto" w:fill="auto"/>
        <w:tabs>
          <w:tab w:val="left" w:leader="dot" w:pos="7610"/>
        </w:tabs>
        <w:spacing w:before="0" w:line="240" w:lineRule="exact"/>
        <w:ind w:left="780" w:firstLine="0"/>
        <w:rPr>
          <w:rFonts w:ascii="Bookman Old Style" w:hAnsi="Bookman Old Style"/>
          <w:sz w:val="22"/>
          <w:szCs w:val="22"/>
        </w:rPr>
      </w:pPr>
    </w:p>
    <w:p w:rsidR="00182436" w:rsidRPr="00766DA7" w:rsidRDefault="00182436">
      <w:pPr>
        <w:pStyle w:val="Bodytext100"/>
        <w:shd w:val="clear" w:color="auto" w:fill="auto"/>
        <w:spacing w:before="0" w:after="453" w:line="160" w:lineRule="exact"/>
        <w:ind w:right="700"/>
        <w:rPr>
          <w:rFonts w:ascii="Bookman Old Style" w:hAnsi="Bookman Old Style"/>
          <w:sz w:val="22"/>
          <w:szCs w:val="22"/>
        </w:rPr>
      </w:pPr>
    </w:p>
    <w:p w:rsidR="008124CF" w:rsidRDefault="00182436" w:rsidP="00182436">
      <w:pPr>
        <w:pStyle w:val="Bodytext70"/>
        <w:shd w:val="clear" w:color="auto" w:fill="auto"/>
        <w:spacing w:before="0" w:after="156" w:line="360" w:lineRule="exact"/>
        <w:ind w:firstLine="780"/>
        <w:rPr>
          <w:rFonts w:ascii="Bookman Old Style" w:hAnsi="Bookman Old Style"/>
          <w:sz w:val="22"/>
          <w:szCs w:val="22"/>
        </w:rPr>
      </w:pPr>
      <w:r>
        <w:rPr>
          <w:rFonts w:ascii="Bookman Old Style" w:hAnsi="Bookman Old Style"/>
          <w:sz w:val="22"/>
          <w:szCs w:val="22"/>
        </w:rPr>
        <w:t xml:space="preserve">При </w:t>
      </w:r>
      <w:r w:rsidRPr="00766DA7">
        <w:rPr>
          <w:rFonts w:ascii="Bookman Old Style" w:hAnsi="Bookman Old Style"/>
          <w:sz w:val="22"/>
          <w:szCs w:val="22"/>
        </w:rPr>
        <w:t xml:space="preserve">последваща оценка на изпълнение </w:t>
      </w:r>
      <w:r w:rsidR="007E74C5" w:rsidRPr="00766DA7">
        <w:rPr>
          <w:rFonts w:ascii="Bookman Old Style" w:hAnsi="Bookman Old Style"/>
          <w:sz w:val="22"/>
          <w:szCs w:val="22"/>
        </w:rPr>
        <w:t xml:space="preserve">установих .... чрез преброяване, измерване, претегляне и др., налично в </w:t>
      </w:r>
      <w:r w:rsidR="002A17C9">
        <w:rPr>
          <w:rFonts w:ascii="Bookman Old Style" w:hAnsi="Bookman Old Style"/>
          <w:sz w:val="22"/>
          <w:szCs w:val="22"/>
        </w:rPr>
        <w:t>Северноцентрално държавно предприятие ДП</w:t>
      </w:r>
      <w:r>
        <w:rPr>
          <w:rFonts w:ascii="Bookman Old Style" w:hAnsi="Bookman Old Style"/>
          <w:sz w:val="22"/>
          <w:szCs w:val="22"/>
        </w:rPr>
        <w:t xml:space="preserve">  </w:t>
      </w:r>
      <w:r w:rsidR="007E74C5" w:rsidRPr="00766DA7">
        <w:rPr>
          <w:rFonts w:ascii="Bookman Old Style" w:hAnsi="Bookman Old Style"/>
          <w:sz w:val="22"/>
          <w:szCs w:val="22"/>
        </w:rPr>
        <w:t>следното:</w:t>
      </w:r>
    </w:p>
    <w:p w:rsidR="00182436" w:rsidRDefault="00182436" w:rsidP="00182436">
      <w:pPr>
        <w:pStyle w:val="Bodytext70"/>
        <w:shd w:val="clear" w:color="auto" w:fill="auto"/>
        <w:spacing w:before="0" w:after="156" w:line="360" w:lineRule="exact"/>
        <w:ind w:firstLine="780"/>
        <w:jc w:val="left"/>
        <w:rPr>
          <w:rFonts w:ascii="Bookman Old Style" w:hAnsi="Bookman Old Style"/>
          <w:sz w:val="22"/>
          <w:szCs w:val="22"/>
        </w:rPr>
      </w:pPr>
    </w:p>
    <w:p w:rsidR="00182436" w:rsidRDefault="00182436" w:rsidP="00182436">
      <w:pPr>
        <w:pStyle w:val="Bodytext70"/>
        <w:shd w:val="clear" w:color="auto" w:fill="auto"/>
        <w:spacing w:before="0" w:after="156" w:line="360" w:lineRule="exact"/>
        <w:ind w:firstLine="780"/>
        <w:jc w:val="left"/>
        <w:rPr>
          <w:rFonts w:ascii="Bookman Old Style" w:hAnsi="Bookman Old Style"/>
          <w:sz w:val="22"/>
          <w:szCs w:val="22"/>
        </w:rPr>
      </w:pPr>
    </w:p>
    <w:p w:rsidR="00182436" w:rsidRPr="00766DA7" w:rsidRDefault="00182436" w:rsidP="00182436">
      <w:pPr>
        <w:pStyle w:val="Bodytext70"/>
        <w:shd w:val="clear" w:color="auto" w:fill="auto"/>
        <w:spacing w:before="0" w:after="156" w:line="360" w:lineRule="exact"/>
        <w:ind w:firstLine="780"/>
        <w:jc w:val="left"/>
        <w:rPr>
          <w:rFonts w:ascii="Bookman Old Style" w:hAnsi="Bookman Old Style"/>
          <w:sz w:val="22"/>
          <w:szCs w:val="22"/>
        </w:rPr>
      </w:pPr>
    </w:p>
    <w:p w:rsidR="00182436" w:rsidRDefault="00182436" w:rsidP="00182436">
      <w:pPr>
        <w:pStyle w:val="Bodytext100"/>
        <w:shd w:val="clear" w:color="auto" w:fill="auto"/>
        <w:spacing w:before="0" w:after="0" w:line="160" w:lineRule="exact"/>
        <w:ind w:left="1797"/>
        <w:jc w:val="left"/>
        <w:rPr>
          <w:rFonts w:ascii="Bookman Old Style" w:hAnsi="Bookman Old Style"/>
          <w:sz w:val="22"/>
          <w:szCs w:val="22"/>
        </w:rPr>
      </w:pPr>
    </w:p>
    <w:p w:rsidR="00182436" w:rsidRDefault="00182436" w:rsidP="00182436">
      <w:pPr>
        <w:pStyle w:val="Bodytext100"/>
        <w:shd w:val="clear" w:color="auto" w:fill="auto"/>
        <w:spacing w:before="0" w:after="0" w:line="160" w:lineRule="exact"/>
        <w:ind w:left="1797"/>
        <w:jc w:val="left"/>
        <w:rPr>
          <w:rFonts w:ascii="Bookman Old Style" w:hAnsi="Bookman Old Style"/>
          <w:sz w:val="22"/>
          <w:szCs w:val="22"/>
        </w:rPr>
      </w:pPr>
    </w:p>
    <w:p w:rsidR="00182436" w:rsidRPr="00766DA7" w:rsidRDefault="00182436" w:rsidP="00182436">
      <w:pPr>
        <w:pStyle w:val="Bodytext100"/>
        <w:shd w:val="clear" w:color="auto" w:fill="auto"/>
        <w:spacing w:before="0" w:after="0" w:line="160" w:lineRule="exact"/>
        <w:ind w:left="1797"/>
        <w:jc w:val="left"/>
        <w:rPr>
          <w:rFonts w:ascii="Bookman Old Style" w:hAnsi="Bookman Old Style"/>
          <w:sz w:val="22"/>
          <w:szCs w:val="22"/>
        </w:rPr>
      </w:pPr>
    </w:p>
    <w:p w:rsidR="008124CF" w:rsidRPr="00766DA7" w:rsidRDefault="007E74C5">
      <w:pPr>
        <w:pStyle w:val="Bodytext70"/>
        <w:shd w:val="clear" w:color="auto" w:fill="auto"/>
        <w:spacing w:before="0" w:after="348" w:line="240" w:lineRule="exact"/>
        <w:ind w:left="780" w:firstLine="0"/>
        <w:rPr>
          <w:rFonts w:ascii="Bookman Old Style" w:hAnsi="Bookman Old Style"/>
          <w:sz w:val="22"/>
          <w:szCs w:val="22"/>
        </w:rPr>
      </w:pPr>
      <w:r w:rsidRPr="00766DA7">
        <w:rPr>
          <w:rFonts w:ascii="Bookman Old Style" w:hAnsi="Bookman Old Style"/>
          <w:sz w:val="22"/>
          <w:szCs w:val="22"/>
        </w:rPr>
        <w:t xml:space="preserve">Проверяващ: </w:t>
      </w:r>
      <w:r w:rsidRPr="00766DA7">
        <w:rPr>
          <w:rStyle w:val="Bodytext11"/>
          <w:rFonts w:ascii="Bookman Old Style" w:hAnsi="Bookman Old Style"/>
          <w:sz w:val="22"/>
          <w:szCs w:val="22"/>
        </w:rPr>
        <w:t>(име, фамилия и подпис )</w:t>
      </w:r>
    </w:p>
    <w:p w:rsidR="008124CF" w:rsidRDefault="007E74C5">
      <w:pPr>
        <w:pStyle w:val="Bodytext70"/>
        <w:shd w:val="clear" w:color="auto" w:fill="auto"/>
        <w:spacing w:before="0" w:after="372" w:line="240" w:lineRule="exact"/>
        <w:ind w:left="780" w:firstLine="0"/>
        <w:rPr>
          <w:rStyle w:val="Bodytext128pt"/>
          <w:rFonts w:ascii="Bookman Old Style" w:hAnsi="Bookman Old Style"/>
          <w:b w:val="0"/>
          <w:sz w:val="22"/>
          <w:szCs w:val="22"/>
        </w:rPr>
      </w:pPr>
      <w:r w:rsidRPr="00766DA7">
        <w:rPr>
          <w:rFonts w:ascii="Bookman Old Style" w:hAnsi="Bookman Old Style"/>
          <w:sz w:val="22"/>
          <w:szCs w:val="22"/>
        </w:rPr>
        <w:t xml:space="preserve">Присъствал: </w:t>
      </w:r>
      <w:r w:rsidRPr="000D3DA9">
        <w:rPr>
          <w:rStyle w:val="Bodytext12"/>
          <w:rFonts w:ascii="Bookman Old Style" w:hAnsi="Bookman Old Style"/>
          <w:b/>
          <w:sz w:val="22"/>
          <w:szCs w:val="22"/>
        </w:rPr>
        <w:t xml:space="preserve">(име, фамилия и </w:t>
      </w:r>
      <w:r w:rsidRPr="000307BF">
        <w:rPr>
          <w:rStyle w:val="Bodytext128pt"/>
          <w:rFonts w:ascii="Bookman Old Style" w:hAnsi="Bookman Old Style"/>
          <w:sz w:val="22"/>
          <w:szCs w:val="22"/>
        </w:rPr>
        <w:t>подпис</w:t>
      </w:r>
      <w:r w:rsidRPr="000D3DA9">
        <w:rPr>
          <w:rStyle w:val="Bodytext128pt"/>
          <w:rFonts w:ascii="Bookman Old Style" w:hAnsi="Bookman Old Style"/>
          <w:b w:val="0"/>
          <w:sz w:val="22"/>
          <w:szCs w:val="22"/>
        </w:rPr>
        <w:t>)</w:t>
      </w:r>
    </w:p>
    <w:p w:rsidR="00BD0D88" w:rsidRDefault="00BD0D88" w:rsidP="00BD0D88">
      <w:pPr>
        <w:pStyle w:val="Bodytext70"/>
        <w:shd w:val="clear" w:color="auto" w:fill="auto"/>
        <w:spacing w:before="0" w:after="372" w:line="240" w:lineRule="exact"/>
        <w:ind w:left="780" w:firstLine="0"/>
        <w:rPr>
          <w:rStyle w:val="Bodytext128pt"/>
          <w:rFonts w:ascii="Bookman Old Style" w:hAnsi="Bookman Old Style"/>
          <w:b w:val="0"/>
          <w:sz w:val="22"/>
          <w:szCs w:val="22"/>
        </w:rPr>
      </w:pPr>
      <w:r w:rsidRPr="00182436">
        <w:rPr>
          <w:rStyle w:val="Bodytext128pt"/>
          <w:rFonts w:ascii="Bookman Old Style" w:hAnsi="Bookman Old Style"/>
          <w:b w:val="0"/>
          <w:i w:val="0"/>
          <w:sz w:val="22"/>
          <w:szCs w:val="22"/>
        </w:rPr>
        <w:t>Отговорно лице:</w:t>
      </w:r>
      <w:r>
        <w:rPr>
          <w:rStyle w:val="Bodytext128pt"/>
          <w:rFonts w:ascii="Bookman Old Style" w:hAnsi="Bookman Old Style"/>
          <w:b w:val="0"/>
          <w:sz w:val="22"/>
          <w:szCs w:val="22"/>
        </w:rPr>
        <w:t xml:space="preserve"> </w:t>
      </w:r>
      <w:r w:rsidRPr="000D3DA9">
        <w:rPr>
          <w:rStyle w:val="Bodytext12"/>
          <w:rFonts w:ascii="Bookman Old Style" w:hAnsi="Bookman Old Style"/>
          <w:b/>
          <w:sz w:val="22"/>
          <w:szCs w:val="22"/>
        </w:rPr>
        <w:t xml:space="preserve">(име, фамилия и </w:t>
      </w:r>
      <w:r w:rsidRPr="000307BF">
        <w:rPr>
          <w:rStyle w:val="Bodytext128pt"/>
          <w:rFonts w:ascii="Bookman Old Style" w:hAnsi="Bookman Old Style"/>
          <w:sz w:val="22"/>
          <w:szCs w:val="22"/>
        </w:rPr>
        <w:t>подпис</w:t>
      </w:r>
      <w:r w:rsidRPr="000D3DA9">
        <w:rPr>
          <w:rStyle w:val="Bodytext128pt"/>
          <w:rFonts w:ascii="Bookman Old Style" w:hAnsi="Bookman Old Style"/>
          <w:b w:val="0"/>
          <w:sz w:val="22"/>
          <w:szCs w:val="22"/>
        </w:rPr>
        <w:t>)</w:t>
      </w:r>
    </w:p>
    <w:p w:rsidR="00BD0D88" w:rsidRPr="000D3DA9" w:rsidRDefault="00BD0D88">
      <w:pPr>
        <w:pStyle w:val="Bodytext70"/>
        <w:shd w:val="clear" w:color="auto" w:fill="auto"/>
        <w:spacing w:before="0" w:after="372" w:line="240" w:lineRule="exact"/>
        <w:ind w:left="780" w:firstLine="0"/>
        <w:rPr>
          <w:rFonts w:ascii="Bookman Old Style" w:hAnsi="Bookman Old Style"/>
          <w:b/>
          <w:sz w:val="22"/>
          <w:szCs w:val="22"/>
        </w:rPr>
      </w:pPr>
    </w:p>
    <w:sectPr w:rsidR="00BD0D88" w:rsidRPr="000D3DA9">
      <w:pgSz w:w="11900" w:h="16840"/>
      <w:pgMar w:top="1612" w:right="1305" w:bottom="1612" w:left="127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1F7" w:rsidRDefault="00AB21F7">
      <w:r>
        <w:separator/>
      </w:r>
    </w:p>
  </w:endnote>
  <w:endnote w:type="continuationSeparator" w:id="0">
    <w:p w:rsidR="00AB21F7" w:rsidRDefault="00AB2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16" behindDoc="1" locked="0" layoutInCell="1" allowOverlap="1" wp14:anchorId="3C96976A" wp14:editId="783BA01C">
              <wp:simplePos x="0" y="0"/>
              <wp:positionH relativeFrom="page">
                <wp:posOffset>3882390</wp:posOffset>
              </wp:positionH>
              <wp:positionV relativeFrom="page">
                <wp:posOffset>10249535</wp:posOffset>
              </wp:positionV>
              <wp:extent cx="70485" cy="160655"/>
              <wp:effectExtent l="0" t="635" r="0"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fldChar w:fldCharType="begin"/>
                          </w:r>
                          <w:r>
                            <w:rPr>
                              <w:rStyle w:val="Headerorfooter1"/>
                              <w:b/>
                              <w:bCs/>
                            </w:rPr>
                            <w:instrText xml:space="preserve"> PAGE \* MERGEFORMAT </w:instrText>
                          </w:r>
                          <w:r>
                            <w:rPr>
                              <w:rStyle w:val="Headerorfooter1"/>
                              <w:b/>
                              <w:bCs/>
                            </w:rPr>
                            <w:fldChar w:fldCharType="separate"/>
                          </w:r>
                          <w:r w:rsidR="00B32CB6">
                            <w:rPr>
                              <w:rStyle w:val="Headerorfooter1"/>
                              <w:b/>
                              <w:bCs/>
                              <w:noProof/>
                            </w:rPr>
                            <w:t>6</w:t>
                          </w:r>
                          <w:r>
                            <w:rPr>
                              <w:rStyle w:val="Headerorfooter1"/>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C96976A" id="_x0000_t202" coordsize="21600,21600" o:spt="202" path="m,l,21600r21600,l21600,xe">
              <v:stroke joinstyle="miter"/>
              <v:path gradientshapeok="t" o:connecttype="rect"/>
            </v:shapetype>
            <v:shape id="Text Box 11" o:spid="_x0000_s1028" type="#_x0000_t202" style="position:absolute;margin-left:305.7pt;margin-top:807.05pt;width:5.55pt;height:12.6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" filled="f" stroked="f">
              <v:textbox style="mso-fit-shape-to-text:t" inset="0,0,0,0">
                <w:txbxContent>
                  <w:p w:rsidR="008124CF" w:rsidRDefault="007E74C5">
                    <w:pPr>
                      <w:pStyle w:val="Headerorfooter0"/>
                      <w:shd w:val="clear" w:color="auto" w:fill="auto"/>
                      <w:spacing w:line="240" w:lineRule="auto"/>
                    </w:pPr>
                    <w:r>
                      <w:rPr>
                        <w:rStyle w:val="Headerorfooter1"/>
                        <w:b/>
                        <w:bCs/>
                      </w:rPr>
                      <w:fldChar w:fldCharType="begin"/>
                    </w:r>
                    <w:r>
                      <w:rPr>
                        <w:rStyle w:val="Headerorfooter1"/>
                        <w:b/>
                        <w:bCs/>
                      </w:rPr>
                      <w:instrText xml:space="preserve"> PAGE \* MERGEFORMAT </w:instrText>
                    </w:r>
                    <w:r>
                      <w:rPr>
                        <w:rStyle w:val="Headerorfooter1"/>
                        <w:b/>
                        <w:bCs/>
                      </w:rPr>
                      <w:fldChar w:fldCharType="separate"/>
                    </w:r>
                    <w:r w:rsidR="00B32CB6">
                      <w:rPr>
                        <w:rStyle w:val="Headerorfooter1"/>
                        <w:b/>
                        <w:bCs/>
                        <w:noProof/>
                      </w:rPr>
                      <w:t>6</w:t>
                    </w:r>
                    <w:r>
                      <w:rPr>
                        <w:rStyle w:val="Headerorfooter1"/>
                        <w:b/>
                        <w:bCs/>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17" behindDoc="1" locked="0" layoutInCell="1" allowOverlap="1" wp14:anchorId="227A53E0" wp14:editId="49F07C09">
              <wp:simplePos x="0" y="0"/>
              <wp:positionH relativeFrom="page">
                <wp:posOffset>3882390</wp:posOffset>
              </wp:positionH>
              <wp:positionV relativeFrom="page">
                <wp:posOffset>10249535</wp:posOffset>
              </wp:positionV>
              <wp:extent cx="70485" cy="160655"/>
              <wp:effectExtent l="0" t="635" r="0" b="6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fldChar w:fldCharType="begin"/>
                          </w:r>
                          <w:r>
                            <w:rPr>
                              <w:rStyle w:val="Headerorfooter1"/>
                              <w:b/>
                              <w:bCs/>
                            </w:rPr>
                            <w:instrText xml:space="preserve"> PAGE \* MERGEFORMAT </w:instrText>
                          </w:r>
                          <w:r>
                            <w:rPr>
                              <w:rStyle w:val="Headerorfooter1"/>
                              <w:b/>
                              <w:bCs/>
                            </w:rPr>
                            <w:fldChar w:fldCharType="separate"/>
                          </w:r>
                          <w:r w:rsidR="00B32CB6">
                            <w:rPr>
                              <w:rStyle w:val="Headerorfooter1"/>
                              <w:b/>
                              <w:bCs/>
                              <w:noProof/>
                            </w:rPr>
                            <w:t>7</w:t>
                          </w:r>
                          <w:r>
                            <w:rPr>
                              <w:rStyle w:val="Headerorfooter1"/>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7A53E0" id="_x0000_t202" coordsize="21600,21600" o:spt="202" path="m,l,21600r21600,l21600,xe">
              <v:stroke joinstyle="miter"/>
              <v:path gradientshapeok="t" o:connecttype="rect"/>
            </v:shapetype>
            <v:shape id="Text Box 10" o:spid="_x0000_s1029" type="#_x0000_t202" style="position:absolute;margin-left:305.7pt;margin-top:807.05pt;width:5.55pt;height:12.6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" filled="f" stroked="f">
              <v:textbox style="mso-fit-shape-to-text:t" inset="0,0,0,0">
                <w:txbxContent>
                  <w:p w:rsidR="008124CF" w:rsidRDefault="007E74C5">
                    <w:pPr>
                      <w:pStyle w:val="Headerorfooter0"/>
                      <w:shd w:val="clear" w:color="auto" w:fill="auto"/>
                      <w:spacing w:line="240" w:lineRule="auto"/>
                    </w:pPr>
                    <w:r>
                      <w:rPr>
                        <w:rStyle w:val="Headerorfooter1"/>
                        <w:b/>
                        <w:bCs/>
                      </w:rPr>
                      <w:fldChar w:fldCharType="begin"/>
                    </w:r>
                    <w:r>
                      <w:rPr>
                        <w:rStyle w:val="Headerorfooter1"/>
                        <w:b/>
                        <w:bCs/>
                      </w:rPr>
                      <w:instrText xml:space="preserve"> PAGE \* MERGEFORMAT </w:instrText>
                    </w:r>
                    <w:r>
                      <w:rPr>
                        <w:rStyle w:val="Headerorfooter1"/>
                        <w:b/>
                        <w:bCs/>
                      </w:rPr>
                      <w:fldChar w:fldCharType="separate"/>
                    </w:r>
                    <w:r w:rsidR="00B32CB6">
                      <w:rPr>
                        <w:rStyle w:val="Headerorfooter1"/>
                        <w:b/>
                        <w:bCs/>
                        <w:noProof/>
                      </w:rPr>
                      <w:t>7</w:t>
                    </w:r>
                    <w:r>
                      <w:rPr>
                        <w:rStyle w:val="Headerorfooter1"/>
                        <w:b/>
                        <w:bCs/>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0" behindDoc="1" locked="0" layoutInCell="1" allowOverlap="1">
              <wp:simplePos x="0" y="0"/>
              <wp:positionH relativeFrom="page">
                <wp:posOffset>3594100</wp:posOffset>
              </wp:positionH>
              <wp:positionV relativeFrom="page">
                <wp:posOffset>9832340</wp:posOffset>
              </wp:positionV>
              <wp:extent cx="348615" cy="160655"/>
              <wp:effectExtent l="3175" t="2540" r="63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стр. 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283pt;margin-top:774.2pt;width:27.45pt;height:12.6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TBrAIAAK0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" filled="f" stroked="f">
              <v:textbox style="mso-fit-shape-to-text:t" inset="0,0,0,0">
                <w:txbxContent>
                  <w:p w:rsidR="008124CF" w:rsidRDefault="007E74C5">
                    <w:pPr>
                      <w:pStyle w:val="Headerorfooter0"/>
                      <w:shd w:val="clear" w:color="auto" w:fill="auto"/>
                      <w:spacing w:line="240" w:lineRule="auto"/>
                    </w:pPr>
                    <w:r>
                      <w:rPr>
                        <w:rStyle w:val="Headerorfooter1"/>
                        <w:b/>
                        <w:bCs/>
                      </w:rPr>
                      <w:t>стр. 1</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1" behindDoc="1" locked="0" layoutInCell="1" allowOverlap="1">
              <wp:simplePos x="0" y="0"/>
              <wp:positionH relativeFrom="page">
                <wp:posOffset>3594100</wp:posOffset>
              </wp:positionH>
              <wp:positionV relativeFrom="page">
                <wp:posOffset>9832340</wp:posOffset>
              </wp:positionV>
              <wp:extent cx="316865" cy="115570"/>
              <wp:effectExtent l="3175" t="2540" r="381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стр. 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3" type="#_x0000_t202" style="position:absolute;margin-left:283pt;margin-top:774.2pt;width:24.95pt;height:9.1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" filled="f" stroked="f">
              <v:textbox style="mso-fit-shape-to-text:t" inset="0,0,0,0">
                <w:txbxContent>
                  <w:p w:rsidR="008124CF" w:rsidRDefault="007E74C5">
                    <w:pPr>
                      <w:pStyle w:val="Headerorfooter0"/>
                      <w:shd w:val="clear" w:color="auto" w:fill="auto"/>
                      <w:spacing w:line="240" w:lineRule="auto"/>
                    </w:pPr>
                    <w:r>
                      <w:rPr>
                        <w:rStyle w:val="Headerorfooter1"/>
                        <w:b/>
                        <w:bCs/>
                      </w:rPr>
                      <w:t>стр. 1</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3" behindDoc="1" locked="0" layoutInCell="1" allowOverlap="1">
              <wp:simplePos x="0" y="0"/>
              <wp:positionH relativeFrom="page">
                <wp:posOffset>3613785</wp:posOffset>
              </wp:positionH>
              <wp:positionV relativeFrom="page">
                <wp:posOffset>9822815</wp:posOffset>
              </wp:positionV>
              <wp:extent cx="348615" cy="160655"/>
              <wp:effectExtent l="3810" t="254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стр. 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5" type="#_x0000_t202" style="position:absolute;margin-left:284.55pt;margin-top:773.45pt;width:27.45pt;height:12.65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" filled="f" stroked="f">
              <v:textbox style="mso-fit-shape-to-text:t" inset="0,0,0,0">
                <w:txbxContent>
                  <w:p w:rsidR="008124CF" w:rsidRDefault="007E74C5">
                    <w:pPr>
                      <w:pStyle w:val="Headerorfooter0"/>
                      <w:shd w:val="clear" w:color="auto" w:fill="auto"/>
                      <w:spacing w:line="240" w:lineRule="auto"/>
                    </w:pPr>
                    <w:r>
                      <w:rPr>
                        <w:rStyle w:val="Headerorfooter1"/>
                        <w:b/>
                        <w:bCs/>
                      </w:rPr>
                      <w:t>стр. 1</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4" behindDoc="1" locked="0" layoutInCell="1" allowOverlap="1">
              <wp:simplePos x="0" y="0"/>
              <wp:positionH relativeFrom="page">
                <wp:posOffset>3612515</wp:posOffset>
              </wp:positionH>
              <wp:positionV relativeFrom="page">
                <wp:posOffset>9838690</wp:posOffset>
              </wp:positionV>
              <wp:extent cx="348615" cy="160655"/>
              <wp:effectExtent l="2540" t="0" r="127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стр. 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6" type="#_x0000_t202" style="position:absolute;margin-left:284.45pt;margin-top:774.7pt;width:27.45pt;height:12.65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" filled="f" stroked="f">
              <v:textbox style="mso-fit-shape-to-text:t" inset="0,0,0,0">
                <w:txbxContent>
                  <w:p w:rsidR="008124CF" w:rsidRDefault="007E74C5">
                    <w:pPr>
                      <w:pStyle w:val="Headerorfooter0"/>
                      <w:shd w:val="clear" w:color="auto" w:fill="auto"/>
                      <w:spacing w:line="240" w:lineRule="auto"/>
                    </w:pPr>
                    <w:r>
                      <w:rPr>
                        <w:rStyle w:val="Headerorfooter1"/>
                        <w:b/>
                        <w:bCs/>
                      </w:rPr>
                      <w:t>стр. 1</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6" behindDoc="1" locked="0" layoutInCell="1" allowOverlap="1">
              <wp:simplePos x="0" y="0"/>
              <wp:positionH relativeFrom="page">
                <wp:posOffset>3609340</wp:posOffset>
              </wp:positionH>
              <wp:positionV relativeFrom="page">
                <wp:posOffset>9832340</wp:posOffset>
              </wp:positionV>
              <wp:extent cx="384810" cy="163830"/>
              <wp:effectExtent l="0" t="254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Consolas"/>
                              <w:b/>
                              <w:bCs/>
                            </w:rPr>
                            <w:t>стр. 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8" type="#_x0000_t202" style="position:absolute;margin-left:284.2pt;margin-top:774.2pt;width:30.3pt;height:12.9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" filled="f" stroked="f">
              <v:textbox style="mso-fit-shape-to-text:t" inset="0,0,0,0">
                <w:txbxContent>
                  <w:p w:rsidR="008124CF" w:rsidRDefault="007E74C5">
                    <w:pPr>
                      <w:pStyle w:val="Headerorfooter0"/>
                      <w:shd w:val="clear" w:color="auto" w:fill="auto"/>
                      <w:spacing w:line="240" w:lineRule="auto"/>
                    </w:pPr>
                    <w:r>
                      <w:rPr>
                        <w:rStyle w:val="HeaderorfooterConsolas"/>
                        <w:b/>
                        <w:bCs/>
                      </w:rPr>
                      <w:t>стр. 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1F7" w:rsidRDefault="00AB21F7"/>
  </w:footnote>
  <w:footnote w:type="continuationSeparator" w:id="0">
    <w:p w:rsidR="00AB21F7" w:rsidRDefault="00AB21F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F58" w:rsidRDefault="002B0F58">
    <w:pPr>
      <w:pStyle w:val="Header"/>
    </w:pPr>
  </w:p>
  <w:p w:rsidR="002B0F58" w:rsidRDefault="002B0F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18" behindDoc="1" locked="0" layoutInCell="1" allowOverlap="1">
              <wp:simplePos x="0" y="0"/>
              <wp:positionH relativeFrom="page">
                <wp:posOffset>1390650</wp:posOffset>
              </wp:positionH>
              <wp:positionV relativeFrom="page">
                <wp:posOffset>527050</wp:posOffset>
              </wp:positionV>
              <wp:extent cx="4742815" cy="160655"/>
              <wp:effectExtent l="0" t="3175" r="63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81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Приложение № 1 - Контролен лист за последваща оценка на изпълнението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0" type="#_x0000_t202" style="position:absolute;margin-left:109.5pt;margin-top:41.5pt;width:373.45pt;height:12.6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CxrAIAAK4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" filled="f" stroked="f">
              <v:textbox style="mso-fit-shape-to-text:t" inset="0,0,0,0">
                <w:txbxContent>
                  <w:p w:rsidR="008124CF" w:rsidRDefault="007E74C5">
                    <w:pPr>
                      <w:pStyle w:val="Headerorfooter0"/>
                      <w:shd w:val="clear" w:color="auto" w:fill="auto"/>
                      <w:spacing w:line="240" w:lineRule="auto"/>
                    </w:pPr>
                    <w:r>
                      <w:rPr>
                        <w:rStyle w:val="Headerorfooter1"/>
                        <w:b/>
                        <w:bCs/>
                      </w:rPr>
                      <w:t>Приложение № 1 - Контролен лист за последваща оценка на изпълнението</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19" behindDoc="1" locked="0" layoutInCell="1" allowOverlap="1">
              <wp:simplePos x="0" y="0"/>
              <wp:positionH relativeFrom="page">
                <wp:posOffset>1390650</wp:posOffset>
              </wp:positionH>
              <wp:positionV relativeFrom="page">
                <wp:posOffset>527050</wp:posOffset>
              </wp:positionV>
              <wp:extent cx="5172710" cy="146050"/>
              <wp:effectExtent l="0" t="3175"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7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Приложение № 1 - Контролен лист за последваща оценка на изпълнението</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1" type="#_x0000_t202" style="position:absolute;margin-left:109.5pt;margin-top:41.5pt;width:407.3pt;height:11.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" filled="f" stroked="f">
              <v:textbox style="mso-fit-shape-to-text:t" inset="0,0,0,0">
                <w:txbxContent>
                  <w:p w:rsidR="008124CF" w:rsidRDefault="007E74C5">
                    <w:pPr>
                      <w:pStyle w:val="Headerorfooter0"/>
                      <w:shd w:val="clear" w:color="auto" w:fill="auto"/>
                      <w:spacing w:line="240" w:lineRule="auto"/>
                    </w:pPr>
                    <w:r>
                      <w:rPr>
                        <w:rStyle w:val="Headerorfooter1"/>
                        <w:b/>
                        <w:bCs/>
                      </w:rPr>
                      <w:t>Приложение № 1 - Контролен лист за последваща оценка на изпълнението</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8124C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2" behindDoc="1" locked="0" layoutInCell="1" allowOverlap="1">
              <wp:simplePos x="0" y="0"/>
              <wp:positionH relativeFrom="page">
                <wp:posOffset>1932940</wp:posOffset>
              </wp:positionH>
              <wp:positionV relativeFrom="page">
                <wp:posOffset>535940</wp:posOffset>
              </wp:positionV>
              <wp:extent cx="3766185" cy="160655"/>
              <wp:effectExtent l="0" t="254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6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Приложение № 4 - Протокол за установяване на наличност</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4" type="#_x0000_t202" style="position:absolute;margin-left:152.2pt;margin-top:42.2pt;width:296.55pt;height:12.65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" filled="f" stroked="f">
              <v:textbox style="mso-fit-shape-to-text:t" inset="0,0,0,0">
                <w:txbxContent>
                  <w:p w:rsidR="008124CF" w:rsidRDefault="007E74C5">
                    <w:pPr>
                      <w:pStyle w:val="Headerorfooter0"/>
                      <w:shd w:val="clear" w:color="auto" w:fill="auto"/>
                      <w:spacing w:line="240" w:lineRule="auto"/>
                    </w:pPr>
                    <w:r>
                      <w:rPr>
                        <w:rStyle w:val="Headerorfooter1"/>
                        <w:b/>
                        <w:bCs/>
                      </w:rPr>
                      <w:t>Приложение № 4 - Протокол за установяване на наличност</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4CF" w:rsidRDefault="006E47C0">
    <w:pPr>
      <w:rPr>
        <w:sz w:val="2"/>
        <w:szCs w:val="2"/>
      </w:rPr>
    </w:pPr>
    <w:r>
      <w:rPr>
        <w:noProof/>
        <w:lang w:val="en-US" w:eastAsia="en-US" w:bidi="ar-SA"/>
      </w:rPr>
      <mc:AlternateContent>
        <mc:Choice Requires="wps">
          <w:drawing>
            <wp:anchor distT="0" distB="0" distL="63500" distR="63500" simplePos="0" relativeHeight="314572425" behindDoc="1" locked="0" layoutInCell="1" allowOverlap="1">
              <wp:simplePos x="0" y="0"/>
              <wp:positionH relativeFrom="page">
                <wp:posOffset>1963420</wp:posOffset>
              </wp:positionH>
              <wp:positionV relativeFrom="page">
                <wp:posOffset>532765</wp:posOffset>
              </wp:positionV>
              <wp:extent cx="3704590" cy="160655"/>
              <wp:effectExtent l="127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4CF" w:rsidRDefault="007E74C5">
                          <w:pPr>
                            <w:pStyle w:val="Headerorfooter0"/>
                            <w:shd w:val="clear" w:color="auto" w:fill="auto"/>
                            <w:spacing w:line="240" w:lineRule="auto"/>
                          </w:pPr>
                          <w:r>
                            <w:rPr>
                              <w:rStyle w:val="Headerorfooter1"/>
                              <w:b/>
                              <w:bCs/>
                            </w:rPr>
                            <w:t>Приложение № 2 - Контролен лист за оценка на нередност</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7" type="#_x0000_t202" style="position:absolute;margin-left:154.6pt;margin-top:41.95pt;width:291.7pt;height:12.65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" filled="f" stroked="f">
              <v:textbox style="mso-fit-shape-to-text:t" inset="0,0,0,0">
                <w:txbxContent>
                  <w:p w:rsidR="008124CF" w:rsidRDefault="007E74C5">
                    <w:pPr>
                      <w:pStyle w:val="Headerorfooter0"/>
                      <w:shd w:val="clear" w:color="auto" w:fill="auto"/>
                      <w:spacing w:line="240" w:lineRule="auto"/>
                    </w:pPr>
                    <w:r>
                      <w:rPr>
                        <w:rStyle w:val="Headerorfooter1"/>
                        <w:b/>
                        <w:bCs/>
                      </w:rPr>
                      <w:t>Приложение № 2 - Контролен лист за оценка на нередност</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21C4B"/>
    <w:multiLevelType w:val="multilevel"/>
    <w:tmpl w:val="F0B6FA40"/>
    <w:lvl w:ilvl="0">
      <w:start w:val="2"/>
      <w:numFmt w:val="decimal"/>
      <w:lvlText w:val="(%1)"/>
      <w:lvlJc w:val="left"/>
      <w:rPr>
        <w:rFonts w:ascii="Bookman Old Style" w:eastAsia="Times New Roman" w:hAnsi="Bookman Old Style" w:cs="Times New Roman"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1B36E6"/>
    <w:multiLevelType w:val="multilevel"/>
    <w:tmpl w:val="8A9CE94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2624B5"/>
    <w:multiLevelType w:val="multilevel"/>
    <w:tmpl w:val="58C297B2"/>
    <w:lvl w:ilvl="0">
      <w:start w:val="2"/>
      <w:numFmt w:val="decimal"/>
      <w:lvlText w:val="(%1)"/>
      <w:lvlJc w:val="left"/>
      <w:rPr>
        <w:rFonts w:ascii="Bookman Old Style" w:eastAsia="Times New Roman" w:hAnsi="Bookman Old Style" w:cs="Times New Roman"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716061"/>
    <w:multiLevelType w:val="hybridMultilevel"/>
    <w:tmpl w:val="53FECF48"/>
    <w:lvl w:ilvl="0" w:tplc="AE14DB02">
      <w:numFmt w:val="bullet"/>
      <w:lvlText w:val=""/>
      <w:lvlJc w:val="left"/>
      <w:pPr>
        <w:ind w:left="1600" w:hanging="360"/>
      </w:pPr>
      <w:rPr>
        <w:rFonts w:ascii="Wingdings" w:eastAsia="Times New Roman" w:hAnsi="Wingdings" w:cs="Times New Roman" w:hint="default"/>
      </w:rPr>
    </w:lvl>
    <w:lvl w:ilvl="1" w:tplc="04090003" w:tentative="1">
      <w:start w:val="1"/>
      <w:numFmt w:val="bullet"/>
      <w:lvlText w:val="o"/>
      <w:lvlJc w:val="left"/>
      <w:pPr>
        <w:ind w:left="2320" w:hanging="360"/>
      </w:pPr>
      <w:rPr>
        <w:rFonts w:ascii="Courier New" w:hAnsi="Courier New" w:cs="Courier New" w:hint="default"/>
      </w:rPr>
    </w:lvl>
    <w:lvl w:ilvl="2" w:tplc="04090005" w:tentative="1">
      <w:start w:val="1"/>
      <w:numFmt w:val="bullet"/>
      <w:lvlText w:val=""/>
      <w:lvlJc w:val="left"/>
      <w:pPr>
        <w:ind w:left="3040" w:hanging="360"/>
      </w:pPr>
      <w:rPr>
        <w:rFonts w:ascii="Wingdings" w:hAnsi="Wingdings" w:hint="default"/>
      </w:rPr>
    </w:lvl>
    <w:lvl w:ilvl="3" w:tplc="04090001" w:tentative="1">
      <w:start w:val="1"/>
      <w:numFmt w:val="bullet"/>
      <w:lvlText w:val=""/>
      <w:lvlJc w:val="left"/>
      <w:pPr>
        <w:ind w:left="3760" w:hanging="360"/>
      </w:pPr>
      <w:rPr>
        <w:rFonts w:ascii="Symbol" w:hAnsi="Symbol" w:hint="default"/>
      </w:rPr>
    </w:lvl>
    <w:lvl w:ilvl="4" w:tplc="04090003" w:tentative="1">
      <w:start w:val="1"/>
      <w:numFmt w:val="bullet"/>
      <w:lvlText w:val="o"/>
      <w:lvlJc w:val="left"/>
      <w:pPr>
        <w:ind w:left="4480" w:hanging="360"/>
      </w:pPr>
      <w:rPr>
        <w:rFonts w:ascii="Courier New" w:hAnsi="Courier New" w:cs="Courier New" w:hint="default"/>
      </w:rPr>
    </w:lvl>
    <w:lvl w:ilvl="5" w:tplc="04090005" w:tentative="1">
      <w:start w:val="1"/>
      <w:numFmt w:val="bullet"/>
      <w:lvlText w:val=""/>
      <w:lvlJc w:val="left"/>
      <w:pPr>
        <w:ind w:left="5200" w:hanging="360"/>
      </w:pPr>
      <w:rPr>
        <w:rFonts w:ascii="Wingdings" w:hAnsi="Wingdings" w:hint="default"/>
      </w:rPr>
    </w:lvl>
    <w:lvl w:ilvl="6" w:tplc="04090001" w:tentative="1">
      <w:start w:val="1"/>
      <w:numFmt w:val="bullet"/>
      <w:lvlText w:val=""/>
      <w:lvlJc w:val="left"/>
      <w:pPr>
        <w:ind w:left="5920" w:hanging="360"/>
      </w:pPr>
      <w:rPr>
        <w:rFonts w:ascii="Symbol" w:hAnsi="Symbol" w:hint="default"/>
      </w:rPr>
    </w:lvl>
    <w:lvl w:ilvl="7" w:tplc="04090003" w:tentative="1">
      <w:start w:val="1"/>
      <w:numFmt w:val="bullet"/>
      <w:lvlText w:val="o"/>
      <w:lvlJc w:val="left"/>
      <w:pPr>
        <w:ind w:left="6640" w:hanging="360"/>
      </w:pPr>
      <w:rPr>
        <w:rFonts w:ascii="Courier New" w:hAnsi="Courier New" w:cs="Courier New" w:hint="default"/>
      </w:rPr>
    </w:lvl>
    <w:lvl w:ilvl="8" w:tplc="04090005" w:tentative="1">
      <w:start w:val="1"/>
      <w:numFmt w:val="bullet"/>
      <w:lvlText w:val=""/>
      <w:lvlJc w:val="left"/>
      <w:pPr>
        <w:ind w:left="7360" w:hanging="360"/>
      </w:pPr>
      <w:rPr>
        <w:rFonts w:ascii="Wingdings" w:hAnsi="Wingdings" w:hint="default"/>
      </w:rPr>
    </w:lvl>
  </w:abstractNum>
  <w:abstractNum w:abstractNumId="4" w15:restartNumberingAfterBreak="0">
    <w:nsid w:val="38D757A5"/>
    <w:multiLevelType w:val="hybridMultilevel"/>
    <w:tmpl w:val="618E2380"/>
    <w:lvl w:ilvl="0" w:tplc="04090001">
      <w:start w:val="1"/>
      <w:numFmt w:val="bullet"/>
      <w:lvlText w:val=""/>
      <w:lvlJc w:val="left"/>
      <w:pPr>
        <w:ind w:left="1960" w:hanging="360"/>
      </w:pPr>
      <w:rPr>
        <w:rFonts w:ascii="Symbol" w:hAnsi="Symbol" w:hint="default"/>
      </w:rPr>
    </w:lvl>
    <w:lvl w:ilvl="1" w:tplc="04090003" w:tentative="1">
      <w:start w:val="1"/>
      <w:numFmt w:val="bullet"/>
      <w:lvlText w:val="o"/>
      <w:lvlJc w:val="left"/>
      <w:pPr>
        <w:ind w:left="2680" w:hanging="360"/>
      </w:pPr>
      <w:rPr>
        <w:rFonts w:ascii="Courier New" w:hAnsi="Courier New" w:cs="Courier New" w:hint="default"/>
      </w:rPr>
    </w:lvl>
    <w:lvl w:ilvl="2" w:tplc="04090005" w:tentative="1">
      <w:start w:val="1"/>
      <w:numFmt w:val="bullet"/>
      <w:lvlText w:val=""/>
      <w:lvlJc w:val="left"/>
      <w:pPr>
        <w:ind w:left="3400" w:hanging="360"/>
      </w:pPr>
      <w:rPr>
        <w:rFonts w:ascii="Wingdings" w:hAnsi="Wingdings" w:hint="default"/>
      </w:rPr>
    </w:lvl>
    <w:lvl w:ilvl="3" w:tplc="04090001" w:tentative="1">
      <w:start w:val="1"/>
      <w:numFmt w:val="bullet"/>
      <w:lvlText w:val=""/>
      <w:lvlJc w:val="left"/>
      <w:pPr>
        <w:ind w:left="4120" w:hanging="360"/>
      </w:pPr>
      <w:rPr>
        <w:rFonts w:ascii="Symbol" w:hAnsi="Symbol" w:hint="default"/>
      </w:rPr>
    </w:lvl>
    <w:lvl w:ilvl="4" w:tplc="04090003" w:tentative="1">
      <w:start w:val="1"/>
      <w:numFmt w:val="bullet"/>
      <w:lvlText w:val="o"/>
      <w:lvlJc w:val="left"/>
      <w:pPr>
        <w:ind w:left="4840" w:hanging="360"/>
      </w:pPr>
      <w:rPr>
        <w:rFonts w:ascii="Courier New" w:hAnsi="Courier New" w:cs="Courier New" w:hint="default"/>
      </w:rPr>
    </w:lvl>
    <w:lvl w:ilvl="5" w:tplc="04090005" w:tentative="1">
      <w:start w:val="1"/>
      <w:numFmt w:val="bullet"/>
      <w:lvlText w:val=""/>
      <w:lvlJc w:val="left"/>
      <w:pPr>
        <w:ind w:left="5560" w:hanging="360"/>
      </w:pPr>
      <w:rPr>
        <w:rFonts w:ascii="Wingdings" w:hAnsi="Wingdings" w:hint="default"/>
      </w:rPr>
    </w:lvl>
    <w:lvl w:ilvl="6" w:tplc="04090001" w:tentative="1">
      <w:start w:val="1"/>
      <w:numFmt w:val="bullet"/>
      <w:lvlText w:val=""/>
      <w:lvlJc w:val="left"/>
      <w:pPr>
        <w:ind w:left="6280" w:hanging="360"/>
      </w:pPr>
      <w:rPr>
        <w:rFonts w:ascii="Symbol" w:hAnsi="Symbol" w:hint="default"/>
      </w:rPr>
    </w:lvl>
    <w:lvl w:ilvl="7" w:tplc="04090003" w:tentative="1">
      <w:start w:val="1"/>
      <w:numFmt w:val="bullet"/>
      <w:lvlText w:val="o"/>
      <w:lvlJc w:val="left"/>
      <w:pPr>
        <w:ind w:left="7000" w:hanging="360"/>
      </w:pPr>
      <w:rPr>
        <w:rFonts w:ascii="Courier New" w:hAnsi="Courier New" w:cs="Courier New" w:hint="default"/>
      </w:rPr>
    </w:lvl>
    <w:lvl w:ilvl="8" w:tplc="04090005" w:tentative="1">
      <w:start w:val="1"/>
      <w:numFmt w:val="bullet"/>
      <w:lvlText w:val=""/>
      <w:lvlJc w:val="left"/>
      <w:pPr>
        <w:ind w:left="7720" w:hanging="360"/>
      </w:pPr>
      <w:rPr>
        <w:rFonts w:ascii="Wingdings" w:hAnsi="Wingdings" w:hint="default"/>
      </w:rPr>
    </w:lvl>
  </w:abstractNum>
  <w:abstractNum w:abstractNumId="5" w15:restartNumberingAfterBreak="0">
    <w:nsid w:val="3E853499"/>
    <w:multiLevelType w:val="multilevel"/>
    <w:tmpl w:val="1C621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CA4656"/>
    <w:multiLevelType w:val="multilevel"/>
    <w:tmpl w:val="71B47F24"/>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C70B78"/>
    <w:multiLevelType w:val="hybridMultilevel"/>
    <w:tmpl w:val="AE3CC182"/>
    <w:lvl w:ilvl="0" w:tplc="B95441E0">
      <w:start w:val="1"/>
      <w:numFmt w:val="decimal"/>
      <w:lvlText w:val="%1."/>
      <w:lvlJc w:val="left"/>
      <w:pPr>
        <w:ind w:left="1140" w:hanging="360"/>
      </w:pPr>
      <w:rPr>
        <w:rFonts w:hint="default"/>
        <w:b w:val="0"/>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8" w15:restartNumberingAfterBreak="0">
    <w:nsid w:val="52B52DB2"/>
    <w:multiLevelType w:val="multilevel"/>
    <w:tmpl w:val="7A161DC0"/>
    <w:lvl w:ilvl="0">
      <w:start w:val="2"/>
      <w:numFmt w:val="decimal"/>
      <w:lvlText w:val="(%1)"/>
      <w:lvlJc w:val="left"/>
      <w:rPr>
        <w:rFonts w:ascii="Bookman Old Style" w:eastAsia="Times New Roman" w:hAnsi="Bookman Old Style" w:cs="Times New Roman"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DE6B40"/>
    <w:multiLevelType w:val="multilevel"/>
    <w:tmpl w:val="A038F934"/>
    <w:lvl w:ilvl="0">
      <w:start w:val="2"/>
      <w:numFmt w:val="decimal"/>
      <w:lvlText w:val="(%1)"/>
      <w:lvlJc w:val="left"/>
      <w:rPr>
        <w:rFonts w:ascii="Bookman Old Style" w:eastAsia="Times New Roman" w:hAnsi="Bookman Old Style" w:cs="Times New Roman"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092B77"/>
    <w:multiLevelType w:val="multilevel"/>
    <w:tmpl w:val="7D84C0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num>
  <w:num w:numId="3">
    <w:abstractNumId w:val="8"/>
  </w:num>
  <w:num w:numId="4">
    <w:abstractNumId w:val="0"/>
  </w:num>
  <w:num w:numId="5">
    <w:abstractNumId w:val="2"/>
  </w:num>
  <w:num w:numId="6">
    <w:abstractNumId w:val="10"/>
  </w:num>
  <w:num w:numId="7">
    <w:abstractNumId w:val="5"/>
  </w:num>
  <w:num w:numId="8">
    <w:abstractNumId w:val="1"/>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4CF"/>
    <w:rsid w:val="000307BF"/>
    <w:rsid w:val="00066A4D"/>
    <w:rsid w:val="0009141B"/>
    <w:rsid w:val="000D3DA9"/>
    <w:rsid w:val="000D451C"/>
    <w:rsid w:val="00182436"/>
    <w:rsid w:val="002A17C9"/>
    <w:rsid w:val="002B0F58"/>
    <w:rsid w:val="004A632A"/>
    <w:rsid w:val="004D1DC3"/>
    <w:rsid w:val="006E47C0"/>
    <w:rsid w:val="00747017"/>
    <w:rsid w:val="00766DA7"/>
    <w:rsid w:val="007E74C5"/>
    <w:rsid w:val="008124CF"/>
    <w:rsid w:val="00947B51"/>
    <w:rsid w:val="00AB21F7"/>
    <w:rsid w:val="00B32CB6"/>
    <w:rsid w:val="00BD0D88"/>
    <w:rsid w:val="00C81D39"/>
    <w:rsid w:val="00F8579E"/>
    <w:rsid w:val="00FD7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475110-3961-40BF-9C49-A324F10F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Exact">
    <w:name w:val="Body text (2) Exact"/>
    <w:basedOn w:val="DefaultParagraphFont"/>
    <w:rPr>
      <w:rFonts w:ascii="Times New Roman" w:eastAsia="Times New Roman" w:hAnsi="Times New Roman" w:cs="Times New Roman"/>
      <w:b w:val="0"/>
      <w:bCs w:val="0"/>
      <w:i w:val="0"/>
      <w:iCs w:val="0"/>
      <w:smallCaps w:val="0"/>
      <w:strike w:val="0"/>
      <w:sz w:val="28"/>
      <w:szCs w:val="28"/>
      <w:u w:val="none"/>
    </w:rPr>
  </w:style>
  <w:style w:type="character" w:customStyle="1" w:styleId="Heading2Exact">
    <w:name w:val="Heading #2 Exact"/>
    <w:basedOn w:val="DefaultParagraphFont"/>
    <w:rPr>
      <w:rFonts w:ascii="Times New Roman" w:eastAsia="Times New Roman" w:hAnsi="Times New Roman" w:cs="Times New Roman"/>
      <w:b/>
      <w:bCs/>
      <w:i w:val="0"/>
      <w:iCs w:val="0"/>
      <w:smallCaps w:val="0"/>
      <w:strike w:val="0"/>
      <w:sz w:val="28"/>
      <w:szCs w:val="28"/>
      <w:u w:val="none"/>
    </w:rPr>
  </w:style>
  <w:style w:type="character" w:customStyle="1" w:styleId="Bodytext3Exact">
    <w:name w:val="Body text (3) Exact"/>
    <w:basedOn w:val="DefaultParagraphFont"/>
    <w:rPr>
      <w:rFonts w:ascii="Times New Roman" w:eastAsia="Times New Roman" w:hAnsi="Times New Roman" w:cs="Times New Roman"/>
      <w:b/>
      <w:bCs/>
      <w:i/>
      <w:iCs/>
      <w:smallCaps w:val="0"/>
      <w:strike w:val="0"/>
      <w:sz w:val="26"/>
      <w:szCs w:val="26"/>
      <w:u w:val="none"/>
    </w:rPr>
  </w:style>
  <w:style w:type="character" w:customStyle="1" w:styleId="PicturecaptionExact">
    <w:name w:val="Picture caption Exact"/>
    <w:basedOn w:val="DefaultParagraphFont"/>
    <w:link w:val="Picturecaption"/>
    <w:rPr>
      <w:rFonts w:ascii="Times New Roman" w:eastAsia="Times New Roman" w:hAnsi="Times New Roman" w:cs="Times New Roman"/>
      <w:b w:val="0"/>
      <w:bCs w:val="0"/>
      <w:i w:val="0"/>
      <w:iCs w:val="0"/>
      <w:smallCaps w:val="0"/>
      <w:strike w:val="0"/>
      <w:sz w:val="28"/>
      <w:szCs w:val="28"/>
      <w:u w:val="none"/>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8"/>
      <w:szCs w:val="28"/>
      <w:u w:val="none"/>
    </w:rPr>
  </w:style>
  <w:style w:type="character" w:customStyle="1" w:styleId="Heading2Spacing3pt">
    <w:name w:val="Heading #2 + Spacing 3 pt"/>
    <w:basedOn w:val="Heading2"/>
    <w:rPr>
      <w:rFonts w:ascii="Times New Roman" w:eastAsia="Times New Roman" w:hAnsi="Times New Roman" w:cs="Times New Roman"/>
      <w:b/>
      <w:bCs/>
      <w:i w:val="0"/>
      <w:iCs w:val="0"/>
      <w:smallCaps w:val="0"/>
      <w:strike w:val="0"/>
      <w:color w:val="000000"/>
      <w:spacing w:val="60"/>
      <w:w w:val="100"/>
      <w:position w:val="0"/>
      <w:sz w:val="28"/>
      <w:szCs w:val="28"/>
      <w:u w:val="single"/>
      <w:lang w:val="bg-BG" w:eastAsia="bg-BG" w:bidi="bg-BG"/>
    </w:rPr>
  </w:style>
  <w:style w:type="character" w:customStyle="1" w:styleId="Heading2Spacing3pt0">
    <w:name w:val="Heading #2 + Spacing 3 pt"/>
    <w:basedOn w:val="Heading2"/>
    <w:rPr>
      <w:rFonts w:ascii="Times New Roman" w:eastAsia="Times New Roman" w:hAnsi="Times New Roman" w:cs="Times New Roman"/>
      <w:b/>
      <w:bCs/>
      <w:i w:val="0"/>
      <w:iCs w:val="0"/>
      <w:smallCaps w:val="0"/>
      <w:strike w:val="0"/>
      <w:color w:val="000000"/>
      <w:spacing w:val="60"/>
      <w:w w:val="100"/>
      <w:position w:val="0"/>
      <w:sz w:val="28"/>
      <w:szCs w:val="28"/>
      <w:u w:val="none"/>
      <w:lang w:val="bg-BG" w:eastAsia="bg-BG" w:bidi="bg-BG"/>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basedOn w:val="DefaultParagraphFont"/>
    <w:link w:val="Heading10"/>
    <w:rPr>
      <w:rFonts w:ascii="Trebuchet MS" w:eastAsia="Trebuchet MS" w:hAnsi="Trebuchet MS" w:cs="Trebuchet MS"/>
      <w:b w:val="0"/>
      <w:bCs w:val="0"/>
      <w:i/>
      <w:iCs/>
      <w:smallCaps w:val="0"/>
      <w:strike w:val="0"/>
      <w:spacing w:val="-150"/>
      <w:sz w:val="74"/>
      <w:szCs w:val="74"/>
      <w:u w:val="none"/>
    </w:rPr>
  </w:style>
  <w:style w:type="character" w:customStyle="1" w:styleId="Bodytext4">
    <w:name w:val="Body text (4)_"/>
    <w:basedOn w:val="DefaultParagraphFont"/>
    <w:link w:val="Bodytext40"/>
    <w:rPr>
      <w:rFonts w:ascii="Times New Roman" w:eastAsia="Times New Roman" w:hAnsi="Times New Roman" w:cs="Times New Roman"/>
      <w:b/>
      <w:bCs/>
      <w:i w:val="0"/>
      <w:iCs w:val="0"/>
      <w:smallCaps w:val="0"/>
      <w:strike w:val="0"/>
      <w:spacing w:val="-10"/>
      <w:sz w:val="40"/>
      <w:szCs w:val="40"/>
      <w:u w:val="none"/>
    </w:rPr>
  </w:style>
  <w:style w:type="character" w:customStyle="1" w:styleId="Headingnumber2">
    <w:name w:val="Heading number #2_"/>
    <w:basedOn w:val="DefaultParagraphFont"/>
    <w:link w:val="Headingnumber20"/>
    <w:rPr>
      <w:rFonts w:ascii="Times New Roman" w:eastAsia="Times New Roman" w:hAnsi="Times New Roman" w:cs="Times New Roman"/>
      <w:b/>
      <w:bCs/>
      <w:i w:val="0"/>
      <w:iCs w:val="0"/>
      <w:smallCaps w:val="0"/>
      <w:strike w:val="0"/>
      <w:sz w:val="28"/>
      <w:szCs w:val="28"/>
      <w:u w:val="none"/>
    </w:rPr>
  </w:style>
  <w:style w:type="character" w:customStyle="1" w:styleId="Headerorfooter">
    <w:name w:val="Header or footer_"/>
    <w:basedOn w:val="DefaultParagraphFont"/>
    <w:link w:val="Headerorfooter0"/>
    <w:rPr>
      <w:rFonts w:ascii="Times New Roman" w:eastAsia="Times New Roman" w:hAnsi="Times New Roman" w:cs="Times New Roman"/>
      <w:b/>
      <w:bCs/>
      <w:i w:val="0"/>
      <w:iCs w:val="0"/>
      <w:smallCaps w:val="0"/>
      <w:strike w:val="0"/>
      <w:sz w:val="22"/>
      <w:szCs w:val="22"/>
      <w:u w:val="none"/>
    </w:rPr>
  </w:style>
  <w:style w:type="character" w:customStyle="1" w:styleId="Headerorfooter1">
    <w:name w:val="Header or footer"/>
    <w:basedOn w:val="Headerorfooter"/>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Bodytext2Georgia">
    <w:name w:val="Body text (2) + Georgia"/>
    <w:aliases w:val="15 pt,Bold,Italic"/>
    <w:basedOn w:val="Bodytext2"/>
    <w:rPr>
      <w:rFonts w:ascii="Georgia" w:eastAsia="Georgia" w:hAnsi="Georgia" w:cs="Georgia"/>
      <w:b/>
      <w:bCs/>
      <w:i/>
      <w:iCs/>
      <w:smallCaps w:val="0"/>
      <w:strike w:val="0"/>
      <w:color w:val="000000"/>
      <w:spacing w:val="0"/>
      <w:w w:val="100"/>
      <w:position w:val="0"/>
      <w:sz w:val="30"/>
      <w:szCs w:val="30"/>
      <w:u w:val="none"/>
      <w:lang w:val="bg-BG" w:eastAsia="bg-BG" w:bidi="bg-BG"/>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Bodytext5">
    <w:name w:val="Body text (5)_"/>
    <w:basedOn w:val="DefaultParagraphFont"/>
    <w:link w:val="Bodytext50"/>
    <w:rPr>
      <w:rFonts w:ascii="Times New Roman" w:eastAsia="Times New Roman" w:hAnsi="Times New Roman" w:cs="Times New Roman"/>
      <w:b/>
      <w:bCs/>
      <w:i w:val="0"/>
      <w:iCs w:val="0"/>
      <w:smallCaps w:val="0"/>
      <w:strike w:val="0"/>
      <w:u w:val="none"/>
    </w:rPr>
  </w:style>
  <w:style w:type="character" w:customStyle="1" w:styleId="Bodytext3">
    <w:name w:val="Body text (3)_"/>
    <w:basedOn w:val="DefaultParagraphFont"/>
    <w:link w:val="Bodytext30"/>
    <w:rPr>
      <w:rFonts w:ascii="Times New Roman" w:eastAsia="Times New Roman" w:hAnsi="Times New Roman" w:cs="Times New Roman"/>
      <w:b/>
      <w:bCs/>
      <w:i/>
      <w:iCs/>
      <w:smallCaps w:val="0"/>
      <w:strike w:val="0"/>
      <w:sz w:val="26"/>
      <w:szCs w:val="26"/>
      <w:u w:val="none"/>
    </w:rPr>
  </w:style>
  <w:style w:type="character" w:customStyle="1" w:styleId="Bodytext3NotBold">
    <w:name w:val="Body text (3) + Not Bold"/>
    <w:aliases w:val="Not Italic"/>
    <w:basedOn w:val="Bodytext3"/>
    <w:rPr>
      <w:rFonts w:ascii="Times New Roman" w:eastAsia="Times New Roman" w:hAnsi="Times New Roman" w:cs="Times New Roman"/>
      <w:b/>
      <w:bCs/>
      <w:i/>
      <w:iCs/>
      <w:smallCaps w:val="0"/>
      <w:strike w:val="0"/>
      <w:color w:val="000000"/>
      <w:spacing w:val="0"/>
      <w:w w:val="100"/>
      <w:position w:val="0"/>
      <w:sz w:val="26"/>
      <w:szCs w:val="26"/>
      <w:u w:val="none"/>
    </w:rPr>
  </w:style>
  <w:style w:type="character" w:customStyle="1" w:styleId="Bodytext6">
    <w:name w:val="Body text (6)_"/>
    <w:basedOn w:val="DefaultParagraphFont"/>
    <w:link w:val="Bodytext60"/>
    <w:rPr>
      <w:rFonts w:ascii="Times New Roman" w:eastAsia="Times New Roman" w:hAnsi="Times New Roman" w:cs="Times New Roman"/>
      <w:b/>
      <w:bCs/>
      <w:i/>
      <w:iCs/>
      <w:smallCaps w:val="0"/>
      <w:strike w:val="0"/>
      <w:sz w:val="22"/>
      <w:szCs w:val="22"/>
      <w:u w:val="none"/>
    </w:rPr>
  </w:style>
  <w:style w:type="character" w:customStyle="1" w:styleId="Bodytext7">
    <w:name w:val="Body text (7)_"/>
    <w:basedOn w:val="DefaultParagraphFont"/>
    <w:link w:val="Bodytext70"/>
    <w:rPr>
      <w:rFonts w:ascii="Times New Roman" w:eastAsia="Times New Roman" w:hAnsi="Times New Roman" w:cs="Times New Roman"/>
      <w:b w:val="0"/>
      <w:bCs w:val="0"/>
      <w:i w:val="0"/>
      <w:iCs w:val="0"/>
      <w:smallCaps w:val="0"/>
      <w:strike w:val="0"/>
      <w:u w:val="none"/>
    </w:rPr>
  </w:style>
  <w:style w:type="character" w:customStyle="1" w:styleId="Bodytext8">
    <w:name w:val="Body text (8)_"/>
    <w:basedOn w:val="DefaultParagraphFont"/>
    <w:link w:val="Bodytext80"/>
    <w:rPr>
      <w:rFonts w:ascii="Times New Roman" w:eastAsia="Times New Roman" w:hAnsi="Times New Roman" w:cs="Times New Roman"/>
      <w:b/>
      <w:bCs/>
      <w:i/>
      <w:iCs/>
      <w:smallCaps w:val="0"/>
      <w:strike w:val="0"/>
      <w:sz w:val="22"/>
      <w:szCs w:val="22"/>
      <w:u w:val="none"/>
    </w:rPr>
  </w:style>
  <w:style w:type="character" w:customStyle="1" w:styleId="HeaderorfooterConsolas">
    <w:name w:val="Header or footer + Consolas"/>
    <w:aliases w:val="Spacing -1 pt"/>
    <w:basedOn w:val="Headerorfooter"/>
    <w:rPr>
      <w:rFonts w:ascii="Consolas" w:eastAsia="Consolas" w:hAnsi="Consolas" w:cs="Consolas"/>
      <w:b/>
      <w:bCs/>
      <w:i w:val="0"/>
      <w:iCs w:val="0"/>
      <w:smallCaps w:val="0"/>
      <w:strike w:val="0"/>
      <w:color w:val="000000"/>
      <w:spacing w:val="-20"/>
      <w:w w:val="100"/>
      <w:position w:val="0"/>
      <w:sz w:val="22"/>
      <w:szCs w:val="22"/>
      <w:u w:val="none"/>
      <w:lang w:val="bg-BG" w:eastAsia="bg-BG" w:bidi="bg-BG"/>
    </w:rPr>
  </w:style>
  <w:style w:type="character" w:customStyle="1" w:styleId="Bodytext76pt">
    <w:name w:val="Body text (7) + 6 pt"/>
    <w:aliases w:val="Bold,Italic"/>
    <w:basedOn w:val="Bodytext7"/>
    <w:rPr>
      <w:rFonts w:ascii="Times New Roman" w:eastAsia="Times New Roman" w:hAnsi="Times New Roman" w:cs="Times New Roman"/>
      <w:b/>
      <w:bCs/>
      <w:i/>
      <w:iCs/>
      <w:smallCaps w:val="0"/>
      <w:strike w:val="0"/>
      <w:color w:val="000000"/>
      <w:spacing w:val="0"/>
      <w:w w:val="100"/>
      <w:position w:val="0"/>
      <w:sz w:val="12"/>
      <w:szCs w:val="12"/>
      <w:u w:val="none"/>
      <w:lang w:val="bg-BG" w:eastAsia="bg-BG" w:bidi="bg-BG"/>
    </w:rPr>
  </w:style>
  <w:style w:type="character" w:customStyle="1" w:styleId="Bodytext9">
    <w:name w:val="Body text (9)_"/>
    <w:basedOn w:val="DefaultParagraphFont"/>
    <w:link w:val="Bodytext90"/>
    <w:rPr>
      <w:rFonts w:ascii="Trebuchet MS" w:eastAsia="Trebuchet MS" w:hAnsi="Trebuchet MS" w:cs="Trebuchet MS"/>
      <w:b/>
      <w:bCs/>
      <w:i w:val="0"/>
      <w:iCs w:val="0"/>
      <w:smallCaps w:val="0"/>
      <w:strike w:val="0"/>
      <w:spacing w:val="-10"/>
      <w:sz w:val="22"/>
      <w:szCs w:val="22"/>
      <w:u w:val="none"/>
    </w:rPr>
  </w:style>
  <w:style w:type="character" w:customStyle="1" w:styleId="Bodytext7Exact">
    <w:name w:val="Body text (7) Exact"/>
    <w:basedOn w:val="DefaultParagraphFont"/>
    <w:rPr>
      <w:rFonts w:ascii="Times New Roman" w:eastAsia="Times New Roman" w:hAnsi="Times New Roman" w:cs="Times New Roman"/>
      <w:b w:val="0"/>
      <w:bCs w:val="0"/>
      <w:i w:val="0"/>
      <w:iCs w:val="0"/>
      <w:smallCaps w:val="0"/>
      <w:strike w:val="0"/>
      <w:u w:val="none"/>
    </w:rPr>
  </w:style>
  <w:style w:type="character" w:customStyle="1" w:styleId="Bodytext5NotBold">
    <w:name w:val="Body text (5) + Not Bold"/>
    <w:basedOn w:val="Bodytext5"/>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Bodytext10">
    <w:name w:val="Body text (10)_"/>
    <w:basedOn w:val="DefaultParagraphFont"/>
    <w:link w:val="Bodytext100"/>
    <w:rPr>
      <w:rFonts w:ascii="Times New Roman" w:eastAsia="Times New Roman" w:hAnsi="Times New Roman" w:cs="Times New Roman"/>
      <w:b/>
      <w:bCs/>
      <w:i/>
      <w:iCs/>
      <w:smallCaps w:val="0"/>
      <w:strike w:val="0"/>
      <w:sz w:val="16"/>
      <w:szCs w:val="16"/>
      <w:u w:val="none"/>
    </w:rPr>
  </w:style>
  <w:style w:type="character" w:customStyle="1" w:styleId="Bodytext10NotBold">
    <w:name w:val="Body text (10) + Not Bold"/>
    <w:aliases w:val="Not Italic"/>
    <w:basedOn w:val="Bodytext10"/>
    <w:rPr>
      <w:rFonts w:ascii="Times New Roman" w:eastAsia="Times New Roman" w:hAnsi="Times New Roman" w:cs="Times New Roman"/>
      <w:b/>
      <w:bCs/>
      <w:i/>
      <w:iCs/>
      <w:smallCaps w:val="0"/>
      <w:strike w:val="0"/>
      <w:color w:val="000000"/>
      <w:spacing w:val="0"/>
      <w:w w:val="100"/>
      <w:position w:val="0"/>
      <w:sz w:val="16"/>
      <w:szCs w:val="16"/>
      <w:u w:val="none"/>
    </w:rPr>
  </w:style>
  <w:style w:type="character" w:customStyle="1" w:styleId="Bodytext51">
    <w:name w:val="Body text (5)"/>
    <w:basedOn w:val="Bodytext5"/>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Bodytext11">
    <w:name w:val="Body text (11)"/>
    <w:basedOn w:val="DefaultParagraphFont"/>
    <w:rPr>
      <w:rFonts w:ascii="Times New Roman" w:eastAsia="Times New Roman" w:hAnsi="Times New Roman" w:cs="Times New Roman"/>
      <w:b/>
      <w:bCs/>
      <w:i/>
      <w:iCs/>
      <w:smallCaps w:val="0"/>
      <w:strike w:val="0"/>
      <w:sz w:val="15"/>
      <w:szCs w:val="15"/>
      <w:u w:val="none"/>
    </w:rPr>
  </w:style>
  <w:style w:type="character" w:customStyle="1" w:styleId="Bodytext12">
    <w:name w:val="Body text (12)"/>
    <w:basedOn w:val="DefaultParagraphFont"/>
    <w:rPr>
      <w:rFonts w:ascii="Times New Roman" w:eastAsia="Times New Roman" w:hAnsi="Times New Roman" w:cs="Times New Roman"/>
      <w:b w:val="0"/>
      <w:bCs w:val="0"/>
      <w:i/>
      <w:iCs/>
      <w:smallCaps w:val="0"/>
      <w:strike w:val="0"/>
      <w:sz w:val="17"/>
      <w:szCs w:val="17"/>
      <w:u w:val="none"/>
    </w:rPr>
  </w:style>
  <w:style w:type="character" w:customStyle="1" w:styleId="Bodytext128pt">
    <w:name w:val="Body text (12) + 8 pt"/>
    <w:aliases w:val="Bold"/>
    <w:basedOn w:val="DefaultParagraphFont"/>
    <w:rPr>
      <w:rFonts w:ascii="Times New Roman" w:eastAsia="Times New Roman" w:hAnsi="Times New Roman" w:cs="Times New Roman"/>
      <w:b/>
      <w:bCs/>
      <w:i/>
      <w:iCs/>
      <w:smallCaps w:val="0"/>
      <w:strike w:val="0"/>
      <w:sz w:val="16"/>
      <w:szCs w:val="16"/>
      <w:u w:val="none"/>
    </w:rPr>
  </w:style>
  <w:style w:type="paragraph" w:customStyle="1" w:styleId="Bodytext20">
    <w:name w:val="Body text (2)"/>
    <w:basedOn w:val="Normal"/>
    <w:link w:val="Bodytext2"/>
    <w:pPr>
      <w:shd w:val="clear" w:color="auto" w:fill="FFFFFF"/>
      <w:spacing w:after="960" w:line="322" w:lineRule="exact"/>
      <w:ind w:hanging="360"/>
      <w:jc w:val="center"/>
    </w:pPr>
    <w:rPr>
      <w:rFonts w:ascii="Times New Roman" w:eastAsia="Times New Roman" w:hAnsi="Times New Roman" w:cs="Times New Roman"/>
      <w:sz w:val="28"/>
      <w:szCs w:val="28"/>
    </w:rPr>
  </w:style>
  <w:style w:type="paragraph" w:customStyle="1" w:styleId="Heading20">
    <w:name w:val="Heading #2"/>
    <w:basedOn w:val="Normal"/>
    <w:link w:val="Heading2"/>
    <w:pPr>
      <w:shd w:val="clear" w:color="auto" w:fill="FFFFFF"/>
      <w:spacing w:after="720" w:line="0" w:lineRule="atLeast"/>
      <w:jc w:val="center"/>
      <w:outlineLvl w:val="1"/>
    </w:pPr>
    <w:rPr>
      <w:rFonts w:ascii="Times New Roman" w:eastAsia="Times New Roman" w:hAnsi="Times New Roman" w:cs="Times New Roman"/>
      <w:b/>
      <w:bCs/>
      <w:sz w:val="28"/>
      <w:szCs w:val="28"/>
    </w:rPr>
  </w:style>
  <w:style w:type="paragraph" w:customStyle="1" w:styleId="Bodytext30">
    <w:name w:val="Body text (3)"/>
    <w:basedOn w:val="Normal"/>
    <w:link w:val="Bodytext3"/>
    <w:pPr>
      <w:shd w:val="clear" w:color="auto" w:fill="FFFFFF"/>
      <w:spacing w:before="60" w:line="0" w:lineRule="atLeast"/>
    </w:pPr>
    <w:rPr>
      <w:rFonts w:ascii="Times New Roman" w:eastAsia="Times New Roman" w:hAnsi="Times New Roman" w:cs="Times New Roman"/>
      <w:b/>
      <w:bCs/>
      <w:i/>
      <w:iCs/>
      <w:sz w:val="26"/>
      <w:szCs w:val="26"/>
    </w:rPr>
  </w:style>
  <w:style w:type="paragraph" w:customStyle="1" w:styleId="Picturecaption">
    <w:name w:val="Picture caption"/>
    <w:basedOn w:val="Normal"/>
    <w:link w:val="PicturecaptionExact"/>
    <w:pPr>
      <w:shd w:val="clear" w:color="auto" w:fill="FFFFFF"/>
      <w:spacing w:line="322" w:lineRule="exact"/>
      <w:jc w:val="right"/>
    </w:pPr>
    <w:rPr>
      <w:rFonts w:ascii="Times New Roman" w:eastAsia="Times New Roman" w:hAnsi="Times New Roman" w:cs="Times New Roman"/>
      <w:sz w:val="28"/>
      <w:szCs w:val="28"/>
    </w:rPr>
  </w:style>
  <w:style w:type="paragraph" w:customStyle="1" w:styleId="Heading10">
    <w:name w:val="Heading #1"/>
    <w:basedOn w:val="Normal"/>
    <w:link w:val="Heading1"/>
    <w:pPr>
      <w:shd w:val="clear" w:color="auto" w:fill="FFFFFF"/>
      <w:spacing w:after="660" w:line="0" w:lineRule="atLeast"/>
      <w:jc w:val="right"/>
      <w:outlineLvl w:val="0"/>
    </w:pPr>
    <w:rPr>
      <w:rFonts w:ascii="Trebuchet MS" w:eastAsia="Trebuchet MS" w:hAnsi="Trebuchet MS" w:cs="Trebuchet MS"/>
      <w:i/>
      <w:iCs/>
      <w:spacing w:val="-150"/>
      <w:sz w:val="74"/>
      <w:szCs w:val="74"/>
    </w:rPr>
  </w:style>
  <w:style w:type="paragraph" w:customStyle="1" w:styleId="Bodytext40">
    <w:name w:val="Body text (4)"/>
    <w:basedOn w:val="Normal"/>
    <w:link w:val="Bodytext4"/>
    <w:pPr>
      <w:shd w:val="clear" w:color="auto" w:fill="FFFFFF"/>
      <w:spacing w:before="2580" w:after="4440" w:line="466" w:lineRule="exact"/>
      <w:jc w:val="center"/>
    </w:pPr>
    <w:rPr>
      <w:rFonts w:ascii="Times New Roman" w:eastAsia="Times New Roman" w:hAnsi="Times New Roman" w:cs="Times New Roman"/>
      <w:b/>
      <w:bCs/>
      <w:spacing w:val="-10"/>
      <w:sz w:val="40"/>
      <w:szCs w:val="40"/>
    </w:rPr>
  </w:style>
  <w:style w:type="paragraph" w:customStyle="1" w:styleId="Headingnumber20">
    <w:name w:val="Heading number #2"/>
    <w:basedOn w:val="Normal"/>
    <w:link w:val="Headingnumber2"/>
    <w:pPr>
      <w:shd w:val="clear" w:color="auto" w:fill="FFFFFF"/>
      <w:spacing w:after="420" w:line="0" w:lineRule="atLeast"/>
      <w:jc w:val="center"/>
    </w:pPr>
    <w:rPr>
      <w:rFonts w:ascii="Times New Roman" w:eastAsia="Times New Roman" w:hAnsi="Times New Roman" w:cs="Times New Roman"/>
      <w:b/>
      <w:bCs/>
      <w:sz w:val="28"/>
      <w:szCs w:val="28"/>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b/>
      <w:bCs/>
      <w:sz w:val="22"/>
      <w:szCs w:val="22"/>
    </w:rPr>
  </w:style>
  <w:style w:type="paragraph" w:customStyle="1" w:styleId="Bodytext50">
    <w:name w:val="Body text (5)"/>
    <w:basedOn w:val="Normal"/>
    <w:link w:val="Bodytext5"/>
    <w:pPr>
      <w:shd w:val="clear" w:color="auto" w:fill="FFFFFF"/>
      <w:spacing w:line="302" w:lineRule="exact"/>
      <w:ind w:hanging="2140"/>
      <w:jc w:val="center"/>
    </w:pPr>
    <w:rPr>
      <w:rFonts w:ascii="Times New Roman" w:eastAsia="Times New Roman" w:hAnsi="Times New Roman" w:cs="Times New Roman"/>
      <w:b/>
      <w:bCs/>
    </w:rPr>
  </w:style>
  <w:style w:type="paragraph" w:customStyle="1" w:styleId="Bodytext60">
    <w:name w:val="Body text (6)"/>
    <w:basedOn w:val="Normal"/>
    <w:link w:val="Bodytext6"/>
    <w:pPr>
      <w:shd w:val="clear" w:color="auto" w:fill="FFFFFF"/>
      <w:spacing w:after="240" w:line="0" w:lineRule="atLeast"/>
    </w:pPr>
    <w:rPr>
      <w:rFonts w:ascii="Times New Roman" w:eastAsia="Times New Roman" w:hAnsi="Times New Roman" w:cs="Times New Roman"/>
      <w:b/>
      <w:bCs/>
      <w:i/>
      <w:iCs/>
      <w:sz w:val="22"/>
      <w:szCs w:val="22"/>
    </w:rPr>
  </w:style>
  <w:style w:type="paragraph" w:customStyle="1" w:styleId="Bodytext70">
    <w:name w:val="Body text (7)"/>
    <w:basedOn w:val="Normal"/>
    <w:link w:val="Bodytext7"/>
    <w:pPr>
      <w:shd w:val="clear" w:color="auto" w:fill="FFFFFF"/>
      <w:spacing w:before="120" w:line="302" w:lineRule="exact"/>
      <w:ind w:hanging="640"/>
      <w:jc w:val="both"/>
    </w:pPr>
    <w:rPr>
      <w:rFonts w:ascii="Times New Roman" w:eastAsia="Times New Roman" w:hAnsi="Times New Roman" w:cs="Times New Roman"/>
    </w:rPr>
  </w:style>
  <w:style w:type="paragraph" w:customStyle="1" w:styleId="Bodytext80">
    <w:name w:val="Body text (8)"/>
    <w:basedOn w:val="Normal"/>
    <w:link w:val="Bodytext8"/>
    <w:pPr>
      <w:shd w:val="clear" w:color="auto" w:fill="FFFFFF"/>
      <w:spacing w:line="403" w:lineRule="exact"/>
    </w:pPr>
    <w:rPr>
      <w:rFonts w:ascii="Times New Roman" w:eastAsia="Times New Roman" w:hAnsi="Times New Roman" w:cs="Times New Roman"/>
      <w:b/>
      <w:bCs/>
      <w:i/>
      <w:iCs/>
      <w:sz w:val="22"/>
      <w:szCs w:val="22"/>
    </w:rPr>
  </w:style>
  <w:style w:type="paragraph" w:customStyle="1" w:styleId="Bodytext90">
    <w:name w:val="Body text (9)"/>
    <w:basedOn w:val="Normal"/>
    <w:link w:val="Bodytext9"/>
    <w:pPr>
      <w:shd w:val="clear" w:color="auto" w:fill="FFFFFF"/>
      <w:spacing w:after="180" w:line="0" w:lineRule="atLeast"/>
      <w:jc w:val="both"/>
    </w:pPr>
    <w:rPr>
      <w:rFonts w:ascii="Trebuchet MS" w:eastAsia="Trebuchet MS" w:hAnsi="Trebuchet MS" w:cs="Trebuchet MS"/>
      <w:b/>
      <w:bCs/>
      <w:spacing w:val="-10"/>
      <w:sz w:val="22"/>
      <w:szCs w:val="22"/>
    </w:rPr>
  </w:style>
  <w:style w:type="paragraph" w:customStyle="1" w:styleId="Bodytext100">
    <w:name w:val="Body text (10)"/>
    <w:basedOn w:val="Normal"/>
    <w:link w:val="Bodytext10"/>
    <w:pPr>
      <w:shd w:val="clear" w:color="auto" w:fill="FFFFFF"/>
      <w:spacing w:before="600" w:after="240" w:line="0" w:lineRule="atLeast"/>
      <w:jc w:val="center"/>
    </w:pPr>
    <w:rPr>
      <w:rFonts w:ascii="Times New Roman" w:eastAsia="Times New Roman" w:hAnsi="Times New Roman" w:cs="Times New Roman"/>
      <w:b/>
      <w:bCs/>
      <w:i/>
      <w:iCs/>
      <w:sz w:val="16"/>
      <w:szCs w:val="16"/>
    </w:rPr>
  </w:style>
  <w:style w:type="paragraph" w:styleId="Header">
    <w:name w:val="header"/>
    <w:basedOn w:val="Normal"/>
    <w:link w:val="HeaderChar"/>
    <w:uiPriority w:val="99"/>
    <w:unhideWhenUsed/>
    <w:rsid w:val="00766DA7"/>
    <w:pPr>
      <w:tabs>
        <w:tab w:val="center" w:pos="4680"/>
        <w:tab w:val="right" w:pos="9360"/>
      </w:tabs>
    </w:pPr>
  </w:style>
  <w:style w:type="character" w:customStyle="1" w:styleId="HeaderChar">
    <w:name w:val="Header Char"/>
    <w:basedOn w:val="DefaultParagraphFont"/>
    <w:link w:val="Header"/>
    <w:uiPriority w:val="99"/>
    <w:rsid w:val="00766DA7"/>
    <w:rPr>
      <w:color w:val="000000"/>
    </w:rPr>
  </w:style>
  <w:style w:type="paragraph" w:styleId="Footer">
    <w:name w:val="footer"/>
    <w:basedOn w:val="Normal"/>
    <w:link w:val="FooterChar"/>
    <w:uiPriority w:val="99"/>
    <w:unhideWhenUsed/>
    <w:rsid w:val="00766DA7"/>
    <w:pPr>
      <w:tabs>
        <w:tab w:val="center" w:pos="4680"/>
        <w:tab w:val="right" w:pos="9360"/>
      </w:tabs>
    </w:pPr>
  </w:style>
  <w:style w:type="character" w:customStyle="1" w:styleId="FooterChar">
    <w:name w:val="Footer Char"/>
    <w:basedOn w:val="DefaultParagraphFont"/>
    <w:link w:val="Footer"/>
    <w:uiPriority w:val="99"/>
    <w:rsid w:val="00766DA7"/>
    <w:rPr>
      <w:color w:val="000000"/>
    </w:rPr>
  </w:style>
  <w:style w:type="paragraph" w:styleId="NoSpacing">
    <w:name w:val="No Spacing"/>
    <w:qFormat/>
    <w:rsid w:val="002B0F58"/>
    <w:pPr>
      <w:widowControl/>
    </w:pPr>
    <w:rPr>
      <w:rFonts w:ascii="Calibri" w:eastAsia="Calibri" w:hAnsi="Calibri" w:cs="Times New Roman"/>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cdp.bg" TargetMode="Externa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yperlink" Target="mailto:dpgabrovo@mzh.government.bg" TargetMode="Externa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2255</Words>
  <Characters>12857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KMBT_C454e-20210209095907</vt:lpstr>
    </vt:vector>
  </TitlesOfParts>
  <Company/>
  <LinksUpToDate>false</LinksUpToDate>
  <CharactersWithSpaces>15082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KMBT_C454e-20210209095907</dc:title>
  <dc:creator>Windows User</dc:creator>
  <cp:lastModifiedBy>Windows User</cp:lastModifiedBy>
  <cp:revision>5</cp:revision>
  <dcterms:created xsi:type="dcterms:W3CDTF">2022-04-11T06:32:00Z</dcterms:created>
  <dcterms:modified xsi:type="dcterms:W3CDTF">2022-04-29T07:17:00Z</dcterms:modified>
</cp:coreProperties>
</file>